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90D" w:rsidRDefault="0043390D" w:rsidP="0043390D">
      <w:pPr>
        <w:pStyle w:val="Caption"/>
        <w:rPr>
          <w:sz w:val="40"/>
          <w:szCs w:val="40"/>
        </w:rPr>
      </w:pPr>
      <w:bookmarkStart w:id="0" w:name="_Ref397022483"/>
      <w:bookmarkStart w:id="1" w:name="_Toc397028056"/>
      <w:bookmarkStart w:id="2" w:name="_Toc397028210"/>
      <w:bookmarkStart w:id="3" w:name="_Toc397028258"/>
      <w:bookmarkStart w:id="4" w:name="_Toc397609303"/>
      <w:bookmarkStart w:id="5" w:name="_Toc397610100"/>
      <w:bookmarkStart w:id="6" w:name="_Toc397669351"/>
      <w:bookmarkStart w:id="7" w:name="_Toc397679044"/>
      <w:bookmarkStart w:id="8" w:name="_Toc397679086"/>
      <w:bookmarkStart w:id="9" w:name="_Toc397703496"/>
      <w:bookmarkStart w:id="10" w:name="_Toc397704033"/>
      <w:bookmarkStart w:id="11" w:name="_Toc397704176"/>
      <w:bookmarkStart w:id="12" w:name="_Toc397704326"/>
      <w:bookmarkStart w:id="13" w:name="_Toc398642514"/>
      <w:bookmarkStart w:id="14" w:name="_Toc398661297"/>
      <w:bookmarkStart w:id="15" w:name="_Toc398661338"/>
      <w:bookmarkStart w:id="16" w:name="_Toc398662757"/>
      <w:bookmarkStart w:id="17" w:name="_Toc398708497"/>
      <w:bookmarkStart w:id="18" w:name="_Toc398708814"/>
      <w:bookmarkStart w:id="19" w:name="_Toc404172322"/>
      <w:bookmarkStart w:id="20" w:name="_Toc404172610"/>
      <w:r w:rsidRPr="00907746">
        <w:rPr>
          <w:sz w:val="40"/>
          <w:szCs w:val="40"/>
        </w:rPr>
        <w:t xml:space="preserve">Appendix </w:t>
      </w:r>
      <w:r>
        <w:rPr>
          <w:sz w:val="40"/>
          <w:szCs w:val="40"/>
        </w:rPr>
        <w:t>T</w:t>
      </w:r>
      <w:bookmarkStart w:id="21" w:name="_GoBack"/>
      <w:bookmarkEnd w:id="0"/>
      <w:bookmarkEnd w:id="21"/>
      <w:r w:rsidRPr="00907746">
        <w:rPr>
          <w:sz w:val="40"/>
          <w:szCs w:val="40"/>
        </w:rPr>
        <w:t xml:space="preserve">: </w:t>
      </w:r>
      <w:bookmarkEnd w:id="1"/>
      <w:bookmarkEnd w:id="2"/>
      <w:bookmarkEnd w:id="3"/>
      <w:r>
        <w:rPr>
          <w:sz w:val="40"/>
          <w:szCs w:val="40"/>
        </w:rPr>
        <w:t>Resilience Mapping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43390D" w:rsidRPr="00100AB7" w:rsidRDefault="0043390D" w:rsidP="0043390D">
      <w:r>
        <w:t>Table A6-1: Niche Survey Points</w:t>
      </w:r>
    </w:p>
    <w:tbl>
      <w:tblPr>
        <w:tblpPr w:leftFromText="181" w:rightFromText="181" w:vertAnchor="text" w:horzAnchor="margin" w:tblpXSpec="center" w:tblpY="194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220"/>
        <w:gridCol w:w="1202"/>
        <w:gridCol w:w="723"/>
        <w:gridCol w:w="4589"/>
      </w:tblGrid>
      <w:tr w:rsidR="0043390D" w:rsidRPr="00C04235" w:rsidTr="008452BD">
        <w:trPr>
          <w:tblHeader/>
        </w:trPr>
        <w:tc>
          <w:tcPr>
            <w:tcW w:w="716" w:type="pct"/>
            <w:shd w:val="clear" w:color="auto" w:fill="0070C0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b/>
                <w:color w:val="FFFFFF" w:themeColor="background1"/>
                <w:szCs w:val="18"/>
              </w:rPr>
            </w:pPr>
            <w:r w:rsidRPr="00C04235">
              <w:rPr>
                <w:rFonts w:asciiTheme="minorHAnsi" w:hAnsiTheme="minorHAnsi"/>
                <w:b/>
                <w:color w:val="FFFFFF" w:themeColor="background1"/>
                <w:szCs w:val="18"/>
              </w:rPr>
              <w:t>Management Domain</w:t>
            </w:r>
          </w:p>
        </w:tc>
        <w:tc>
          <w:tcPr>
            <w:tcW w:w="664" w:type="pct"/>
            <w:shd w:val="clear" w:color="auto" w:fill="0070C0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b/>
                <w:color w:val="FFFFFF" w:themeColor="background1"/>
                <w:szCs w:val="18"/>
              </w:rPr>
            </w:pPr>
            <w:r w:rsidRPr="00C04235">
              <w:rPr>
                <w:rFonts w:asciiTheme="minorHAnsi" w:hAnsiTheme="minorHAnsi"/>
                <w:b/>
                <w:color w:val="FFFFFF" w:themeColor="background1"/>
                <w:szCs w:val="18"/>
              </w:rPr>
              <w:t>Area</w:t>
            </w:r>
          </w:p>
        </w:tc>
        <w:tc>
          <w:tcPr>
            <w:tcW w:w="500" w:type="pct"/>
            <w:shd w:val="clear" w:color="auto" w:fill="0070C0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b/>
                <w:color w:val="FFFFFF" w:themeColor="background1"/>
                <w:szCs w:val="18"/>
                <w:vertAlign w:val="superscript"/>
              </w:rPr>
            </w:pPr>
            <w:r w:rsidRPr="00C04235">
              <w:rPr>
                <w:rFonts w:asciiTheme="minorHAnsi" w:hAnsiTheme="minorHAnsi"/>
                <w:b/>
                <w:color w:val="FFFFFF" w:themeColor="background1"/>
                <w:szCs w:val="18"/>
              </w:rPr>
              <w:t>Survey points</w:t>
            </w:r>
          </w:p>
        </w:tc>
        <w:tc>
          <w:tcPr>
            <w:tcW w:w="3120" w:type="pct"/>
            <w:shd w:val="clear" w:color="auto" w:fill="0070C0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b/>
                <w:color w:val="FFFFFF" w:themeColor="background1"/>
                <w:szCs w:val="18"/>
              </w:rPr>
            </w:pPr>
            <w:r w:rsidRPr="00C04235">
              <w:rPr>
                <w:rFonts w:asciiTheme="minorHAnsi" w:hAnsiTheme="minorHAnsi"/>
                <w:b/>
                <w:color w:val="FFFFFF" w:themeColor="background1"/>
                <w:szCs w:val="18"/>
              </w:rPr>
              <w:t>Description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BOAs</w:t>
            </w: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BOA-D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059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White Box grassy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060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Track maintenance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061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Regenerating </w:t>
            </w:r>
            <w:proofErr w:type="spellStart"/>
            <w:r w:rsidRPr="00C04235">
              <w:rPr>
                <w:sz w:val="18"/>
                <w:szCs w:val="18"/>
              </w:rPr>
              <w:t>shrubland</w:t>
            </w:r>
            <w:proofErr w:type="spellEnd"/>
            <w:r w:rsidRPr="00C04235">
              <w:rPr>
                <w:sz w:val="18"/>
                <w:szCs w:val="18"/>
              </w:rPr>
              <w:t xml:space="preserve"> in Ironbark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062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White Box grassy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063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Prickly pear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064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Ironbark - Cypress forest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BOA-E</w:t>
            </w: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065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Red Gum - Ironbark – Cypress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Red Gum - Ironbark – Cypress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Track maintenance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069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Grey Gum -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– Ironbark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070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Acacia regrowth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071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Grey Gum -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– Ironbark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072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Gully and dams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073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Regenerating 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074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Regenerating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shrubland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075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Drainage gully into farm dam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076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Disused dwelling and yard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farm dam and adjacent quarry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White Box grassy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079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Disturbed 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080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White Box grassy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081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White Box grassy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082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Red Gum gully forest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083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Regenerating pasture with adjacent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084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Surrounding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overstorey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regenerating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085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Regenerating ground and shrub layer in Angophora forest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086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Native pasture in YB, Angophora,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Native pasture in YB, Angophora,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Regenerating WB and Ac.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implexa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in 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ECAs</w:t>
            </w: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ECA-A</w:t>
            </w: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052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Regenerating 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053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 xml:space="preserve">Recruitment of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Blakelys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Red Gum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057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Disturbed native pasture - adjacent box gum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058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Disturbed native pasture - adjacent box gum woodland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089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Pig rutting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ECA-B</w:t>
            </w: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027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Gullying naturally stabilising with native herbs and sedges, some scars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028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Lomandra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sedgeland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029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Riparian zone of Box Gum and with recovering gully scars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031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Carex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sedgeland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flood channel adjacent to Box Gum, 50/50 weed to native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032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Riparian zone of Box Gum and with recovering gully scars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033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Powerlines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outside old homestead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034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Patersons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curse under 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powerlines</w:t>
            </w:r>
            <w:proofErr w:type="spellEnd"/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036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proofErr w:type="spellStart"/>
            <w:r w:rsidRPr="00C04235">
              <w:rPr>
                <w:rFonts w:asciiTheme="minorHAnsi" w:hAnsiTheme="minorHAnsi"/>
                <w:szCs w:val="18"/>
              </w:rPr>
              <w:t>Phragmites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>/</w:t>
            </w:r>
            <w:proofErr w:type="spellStart"/>
            <w:r w:rsidRPr="00C04235">
              <w:rPr>
                <w:rFonts w:asciiTheme="minorHAnsi" w:hAnsiTheme="minorHAnsi"/>
                <w:szCs w:val="18"/>
              </w:rPr>
              <w:t>Typha</w:t>
            </w:r>
            <w:proofErr w:type="spellEnd"/>
            <w:r w:rsidRPr="00C04235">
              <w:rPr>
                <w:rFonts w:asciiTheme="minorHAnsi" w:hAnsiTheme="minorHAnsi"/>
                <w:szCs w:val="18"/>
              </w:rPr>
              <w:t xml:space="preserve"> wetland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037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038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on valley floor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039</w:t>
            </w:r>
          </w:p>
        </w:tc>
        <w:tc>
          <w:tcPr>
            <w:tcW w:w="3120" w:type="pct"/>
            <w:vAlign w:val="center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Regenerating Box Gum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ECA-C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049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Regenerating woodland and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Areas</w:t>
            </w: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1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010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Exotic pasture with WB paddock trees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011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Exotic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012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Patch of native groundcover with adjacent Box Gum in road reserve just outside of Regeneration Area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013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014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Riparian zone of Box Gum and with recovering gully scars just outside of Regeneration Area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024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025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Drainage swale in 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026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Erosion scar on steep slope, possibly over-grazing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2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053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Recruitment of </w:t>
            </w:r>
            <w:proofErr w:type="spellStart"/>
            <w:r w:rsidRPr="00C04235">
              <w:rPr>
                <w:sz w:val="18"/>
                <w:szCs w:val="18"/>
              </w:rPr>
              <w:t>Blakelys</w:t>
            </w:r>
            <w:proofErr w:type="spellEnd"/>
            <w:r w:rsidRPr="00C04235">
              <w:rPr>
                <w:sz w:val="18"/>
                <w:szCs w:val="18"/>
              </w:rPr>
              <w:t xml:space="preserve"> Red Gum in ECA-A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054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Native pasture in YB, Angophora, </w:t>
            </w:r>
            <w:proofErr w:type="spellStart"/>
            <w:r w:rsidRPr="00C04235">
              <w:rPr>
                <w:sz w:val="18"/>
                <w:szCs w:val="18"/>
              </w:rPr>
              <w:t>Blakelys</w:t>
            </w:r>
            <w:proofErr w:type="spellEnd"/>
            <w:r w:rsidRPr="00C04235">
              <w:rPr>
                <w:sz w:val="18"/>
                <w:szCs w:val="18"/>
              </w:rPr>
              <w:t xml:space="preserve"> Red Gum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055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Disturbed native pasture in Box Gum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056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Recovering erosional scars on slope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3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021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 (Regeneration Area 8)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022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 (Regeneration Area 7)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023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Box Gum recruitment on edge of forest stand with </w:t>
            </w:r>
            <w:proofErr w:type="spellStart"/>
            <w:r w:rsidRPr="00C04235">
              <w:rPr>
                <w:sz w:val="18"/>
                <w:szCs w:val="18"/>
              </w:rPr>
              <w:t>sifton</w:t>
            </w:r>
            <w:proofErr w:type="spellEnd"/>
            <w:r w:rsidRPr="00C04235">
              <w:rPr>
                <w:sz w:val="18"/>
                <w:szCs w:val="18"/>
              </w:rPr>
              <w:t xml:space="preserve"> bush (Regeneration Area 7)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4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035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Degraded electricity easement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5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040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043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Exotic pasture under power lines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044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Exotic pasture with </w:t>
            </w:r>
            <w:proofErr w:type="spellStart"/>
            <w:r w:rsidRPr="00C04235">
              <w:rPr>
                <w:sz w:val="18"/>
                <w:szCs w:val="18"/>
              </w:rPr>
              <w:t>patersons</w:t>
            </w:r>
            <w:proofErr w:type="spellEnd"/>
            <w:r w:rsidRPr="00C04235">
              <w:rPr>
                <w:sz w:val="18"/>
                <w:szCs w:val="18"/>
              </w:rPr>
              <w:t xml:space="preserve"> curse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6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015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Exotic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016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 xml:space="preserve">Regrowth </w:t>
            </w:r>
            <w:proofErr w:type="spellStart"/>
            <w:r w:rsidRPr="00C04235">
              <w:rPr>
                <w:sz w:val="18"/>
                <w:szCs w:val="18"/>
              </w:rPr>
              <w:t>shrubland</w:t>
            </w:r>
            <w:proofErr w:type="spellEnd"/>
            <w:r w:rsidRPr="00C04235">
              <w:rPr>
                <w:sz w:val="18"/>
                <w:szCs w:val="18"/>
              </w:rPr>
              <w:t xml:space="preserve"> - Map unit 8 (outside </w:t>
            </w:r>
            <w:proofErr w:type="spellStart"/>
            <w:r w:rsidRPr="00C04235">
              <w:rPr>
                <w:sz w:val="18"/>
                <w:szCs w:val="18"/>
              </w:rPr>
              <w:t>Regen</w:t>
            </w:r>
            <w:proofErr w:type="spellEnd"/>
            <w:r w:rsidRPr="00C04235">
              <w:rPr>
                <w:sz w:val="18"/>
                <w:szCs w:val="18"/>
              </w:rPr>
              <w:t xml:space="preserve"> Area 6)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017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018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Native pasture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 w:val="restart"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  <w:r w:rsidRPr="00C04235">
              <w:rPr>
                <w:rFonts w:asciiTheme="minorHAnsi" w:hAnsiTheme="minorHAnsi"/>
                <w:szCs w:val="18"/>
              </w:rPr>
              <w:t>Regeneration Area 9</w:t>
            </w: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041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Box Gum knoll adjacent to grazed paddock</w:t>
            </w:r>
          </w:p>
        </w:tc>
      </w:tr>
      <w:tr w:rsidR="0043390D" w:rsidRPr="00C04235" w:rsidTr="008452BD">
        <w:trPr>
          <w:tblHeader/>
        </w:trPr>
        <w:tc>
          <w:tcPr>
            <w:tcW w:w="716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664" w:type="pct"/>
            <w:vMerge/>
          </w:tcPr>
          <w:p w:rsidR="0043390D" w:rsidRPr="00C04235" w:rsidRDefault="0043390D" w:rsidP="008452BD">
            <w:pPr>
              <w:pStyle w:val="BerryWellsTableText"/>
              <w:spacing w:line="240" w:lineRule="auto"/>
              <w:rPr>
                <w:rFonts w:asciiTheme="minorHAnsi" w:hAnsiTheme="minorHAnsi"/>
                <w:szCs w:val="18"/>
              </w:rPr>
            </w:pPr>
          </w:p>
        </w:tc>
        <w:tc>
          <w:tcPr>
            <w:tcW w:w="50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042</w:t>
            </w:r>
          </w:p>
        </w:tc>
        <w:tc>
          <w:tcPr>
            <w:tcW w:w="3120" w:type="pct"/>
          </w:tcPr>
          <w:p w:rsidR="0043390D" w:rsidRPr="00C04235" w:rsidRDefault="0043390D" w:rsidP="008452BD">
            <w:pPr>
              <w:spacing w:line="240" w:lineRule="auto"/>
              <w:rPr>
                <w:sz w:val="18"/>
                <w:szCs w:val="18"/>
              </w:rPr>
            </w:pPr>
            <w:r w:rsidRPr="00C04235">
              <w:rPr>
                <w:sz w:val="18"/>
                <w:szCs w:val="18"/>
              </w:rPr>
              <w:t>Regenerating BGW</w:t>
            </w:r>
          </w:p>
        </w:tc>
      </w:tr>
    </w:tbl>
    <w:p w:rsidR="0043390D" w:rsidRPr="003831A1" w:rsidRDefault="0043390D" w:rsidP="0043390D"/>
    <w:p w:rsidR="0043390D" w:rsidRDefault="0043390D" w:rsidP="0043390D">
      <w:pPr>
        <w:sectPr w:rsidR="0043390D" w:rsidSect="00C04235">
          <w:pgSz w:w="10319" w:h="14571" w:code="13"/>
          <w:pgMar w:top="1418" w:right="1361" w:bottom="578" w:left="1440" w:header="283" w:footer="283" w:gutter="0"/>
          <w:cols w:space="720"/>
          <w:docGrid w:linePitch="360"/>
        </w:sectPr>
      </w:pPr>
    </w:p>
    <w:p w:rsidR="0043390D" w:rsidRDefault="0043390D" w:rsidP="0043390D">
      <w:r>
        <w:lastRenderedPageBreak/>
        <w:t>Representative photos of Management Domains (taken May 2014)</w:t>
      </w:r>
    </w:p>
    <w:p w:rsidR="0043390D" w:rsidRPr="001700F3" w:rsidRDefault="0043390D" w:rsidP="0043390D">
      <w:pPr>
        <w:rPr>
          <w:b/>
        </w:rPr>
      </w:pPr>
      <w:r w:rsidRPr="001700F3">
        <w:rPr>
          <w:b/>
        </w:rPr>
        <w:t>BOA-D</w:t>
      </w:r>
    </w:p>
    <w:p w:rsidR="0043390D" w:rsidRDefault="0043390D" w:rsidP="0043390D">
      <w:pPr>
        <w:rPr>
          <w:rFonts w:ascii="Arial" w:hAnsi="Arial" w:cs="Arial"/>
          <w:noProof/>
          <w:lang w:eastAsia="en-AU"/>
        </w:rPr>
      </w:pPr>
      <w:r w:rsidRPr="007D2EDD">
        <w:rPr>
          <w:rFonts w:ascii="Arial" w:hAnsi="Arial" w:cs="Arial"/>
          <w:noProof/>
          <w:lang w:eastAsia="en-AU"/>
        </w:rPr>
        <w:drawing>
          <wp:inline distT="0" distB="0" distL="0" distR="0" wp14:anchorId="346A55A7" wp14:editId="6E64C2A1">
            <wp:extent cx="4773930" cy="3233280"/>
            <wp:effectExtent l="0" t="0" r="7620" b="5715"/>
            <wp:docPr id="19" name="Picture 19" descr="P:\Projects\2000s\2000s\2081 Peabody Wilpinjong Biodiversity Management Plan\Photos\Pics\DSCF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Projects\2000s\2000s\2081 Peabody Wilpinjong Biodiversity Management Plan\Photos\Pics\DSCF574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2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rPr>
          <w:rFonts w:ascii="Arial" w:hAnsi="Arial" w:cs="Arial"/>
          <w:noProof/>
          <w:lang w:eastAsia="en-AU"/>
        </w:rPr>
      </w:pPr>
    </w:p>
    <w:p w:rsidR="0043390D" w:rsidRDefault="0043390D" w:rsidP="0043390D">
      <w:pPr>
        <w:rPr>
          <w:b/>
        </w:rPr>
      </w:pPr>
      <w:r>
        <w:rPr>
          <w:b/>
        </w:rPr>
        <w:t>BOA-E</w:t>
      </w:r>
    </w:p>
    <w:p w:rsidR="0043390D" w:rsidRDefault="0043390D" w:rsidP="0043390D">
      <w:pPr>
        <w:rPr>
          <w:b/>
        </w:rPr>
      </w:pPr>
      <w:r w:rsidRPr="00CD2123">
        <w:rPr>
          <w:rFonts w:ascii="Arial Narrow" w:hAnsi="Arial Narrow" w:cs="Calibri"/>
          <w:noProof/>
          <w:sz w:val="18"/>
          <w:szCs w:val="18"/>
          <w:lang w:eastAsia="en-AU"/>
        </w:rPr>
        <w:drawing>
          <wp:inline distT="0" distB="0" distL="0" distR="0" wp14:anchorId="2A8B87F6" wp14:editId="45EBAA61">
            <wp:extent cx="4773930" cy="2980172"/>
            <wp:effectExtent l="0" t="0" r="7620" b="0"/>
            <wp:docPr id="4" name="Picture 4" descr="P:\Projects\2000s\2000s\2081 Peabody Wilpinjong Biodiversity Management Plan\Photos\Pics\DSCF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rojects\2000s\2000s\2081 Peabody Wilpinjong Biodiversity Management Plan\Photos\Pics\DSCF571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9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rPr>
          <w:b/>
        </w:rPr>
      </w:pPr>
    </w:p>
    <w:p w:rsidR="0043390D" w:rsidRDefault="0043390D" w:rsidP="0043390D">
      <w:pPr>
        <w:spacing w:line="240" w:lineRule="auto"/>
        <w:rPr>
          <w:b/>
        </w:rPr>
      </w:pPr>
      <w:r>
        <w:rPr>
          <w:b/>
        </w:rPr>
        <w:br w:type="page"/>
      </w:r>
    </w:p>
    <w:p w:rsidR="0043390D" w:rsidRPr="001700F3" w:rsidRDefault="0043390D" w:rsidP="0043390D">
      <w:pPr>
        <w:rPr>
          <w:b/>
        </w:rPr>
      </w:pPr>
      <w:r>
        <w:rPr>
          <w:b/>
        </w:rPr>
        <w:lastRenderedPageBreak/>
        <w:t>ECA-</w:t>
      </w:r>
      <w:r w:rsidRPr="001700F3">
        <w:rPr>
          <w:b/>
        </w:rPr>
        <w:t>A</w:t>
      </w:r>
    </w:p>
    <w:p w:rsidR="0043390D" w:rsidRDefault="0043390D" w:rsidP="0043390D">
      <w:pPr>
        <w:rPr>
          <w:b/>
        </w:rPr>
      </w:pPr>
    </w:p>
    <w:p w:rsidR="0043390D" w:rsidRDefault="0043390D" w:rsidP="0043390D">
      <w:pPr>
        <w:rPr>
          <w:b/>
        </w:rPr>
      </w:pPr>
      <w:r w:rsidRPr="007D2EDD">
        <w:rPr>
          <w:noProof/>
          <w:lang w:eastAsia="en-AU"/>
        </w:rPr>
        <w:drawing>
          <wp:inline distT="0" distB="0" distL="0" distR="0" wp14:anchorId="7CF4260C" wp14:editId="3D64A042">
            <wp:extent cx="4773930" cy="2684439"/>
            <wp:effectExtent l="0" t="0" r="7620" b="1905"/>
            <wp:docPr id="30" name="Picture 30" descr="P:\Projects\2000s\2000s\2081 Peabody Wilpinjong Biodiversity Management Plan\Photos\Pics\DSCF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Projects\2000s\2000s\2081 Peabody Wilpinjong Biodiversity Management Plan\Photos\Pics\DSCF569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rPr>
          <w:b/>
        </w:rPr>
      </w:pPr>
    </w:p>
    <w:p w:rsidR="0043390D" w:rsidRDefault="0043390D" w:rsidP="0043390D">
      <w:pPr>
        <w:rPr>
          <w:b/>
        </w:rPr>
      </w:pPr>
      <w:r>
        <w:rPr>
          <w:b/>
        </w:rPr>
        <w:t>ECA-B</w:t>
      </w:r>
    </w:p>
    <w:p w:rsidR="0043390D" w:rsidRDefault="0043390D" w:rsidP="0043390D">
      <w:r w:rsidRPr="007D2EDD">
        <w:rPr>
          <w:rFonts w:ascii="Arial Narrow" w:hAnsi="Arial Narrow" w:cs="Calibri"/>
          <w:noProof/>
          <w:lang w:eastAsia="en-AU"/>
        </w:rPr>
        <w:drawing>
          <wp:inline distT="0" distB="0" distL="0" distR="0" wp14:anchorId="5864CE3B" wp14:editId="2E488780">
            <wp:extent cx="4773930" cy="2685859"/>
            <wp:effectExtent l="0" t="0" r="7620" b="635"/>
            <wp:docPr id="37" name="Picture 37" descr="P:\Projects\2000s\2000s\2081 Peabody Wilpinjong Biodiversity Management Plan\Photos\PixCompressed\DSCF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cts\2000s\2000s\2081 Peabody Wilpinjong Biodiversity Management Plan\Photos\PixCompressed\DSCF564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</w:pPr>
      <w:r>
        <w:br w:type="page"/>
      </w:r>
    </w:p>
    <w:p w:rsidR="0043390D" w:rsidRDefault="0043390D" w:rsidP="0043390D">
      <w:pPr>
        <w:rPr>
          <w:b/>
        </w:rPr>
      </w:pPr>
      <w:r>
        <w:rPr>
          <w:b/>
        </w:rPr>
        <w:lastRenderedPageBreak/>
        <w:t>ECA-C</w:t>
      </w:r>
    </w:p>
    <w:p w:rsidR="0043390D" w:rsidRPr="00A87FAA" w:rsidRDefault="0043390D" w:rsidP="0043390D">
      <w:r w:rsidRPr="007D2EDD">
        <w:rPr>
          <w:rFonts w:ascii="Arial" w:hAnsi="Arial" w:cs="Arial"/>
          <w:noProof/>
          <w:lang w:eastAsia="en-AU"/>
        </w:rPr>
        <w:drawing>
          <wp:inline distT="0" distB="0" distL="0" distR="0" wp14:anchorId="2F82F9B7" wp14:editId="4EB2AE82">
            <wp:extent cx="4773930" cy="2685097"/>
            <wp:effectExtent l="0" t="0" r="7620" b="1270"/>
            <wp:docPr id="50" name="Picture 50" descr="P:\Projects\2000s\2000s\2081 Peabody Wilpinjong Biodiversity Management Plan\Photos\PixCompressed\DSCF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Projects\2000s\2000s\2081 Peabody Wilpinjong Biodiversity Management Plan\Photos\PixCompressed\DSCF56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rPr>
          <w:b/>
        </w:rPr>
      </w:pPr>
    </w:p>
    <w:p w:rsidR="0043390D" w:rsidRDefault="0043390D" w:rsidP="0043390D">
      <w:pPr>
        <w:rPr>
          <w:b/>
        </w:rPr>
      </w:pPr>
      <w:r>
        <w:rPr>
          <w:b/>
        </w:rPr>
        <w:t>Regeneration Area 1</w:t>
      </w:r>
    </w:p>
    <w:p w:rsidR="0043390D" w:rsidRDefault="0043390D" w:rsidP="0043390D">
      <w:pPr>
        <w:rPr>
          <w:b/>
        </w:rPr>
      </w:pPr>
      <w:r w:rsidRPr="007D2EDD">
        <w:rPr>
          <w:rFonts w:ascii="Arial" w:hAnsi="Arial" w:cs="Arial"/>
          <w:noProof/>
          <w:lang w:eastAsia="en-AU"/>
        </w:rPr>
        <w:drawing>
          <wp:inline distT="0" distB="0" distL="0" distR="0" wp14:anchorId="37DD8094" wp14:editId="479A6EF4">
            <wp:extent cx="4773930" cy="2685164"/>
            <wp:effectExtent l="0" t="0" r="7620" b="1270"/>
            <wp:docPr id="51" name="Picture 51" descr="P:\Projects\2000s\2000s\2081 Peabody Wilpinjong Biodiversity Management Plan\Photos\PixCompressed\DSCF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Projects\2000s\2000s\2081 Peabody Wilpinjong Biodiversity Management Plan\Photos\PixCompressed\DSCF56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rPr>
          <w:b/>
        </w:rPr>
      </w:pPr>
      <w:r>
        <w:rPr>
          <w:b/>
        </w:rPr>
        <w:br w:type="page"/>
      </w:r>
    </w:p>
    <w:p w:rsidR="0043390D" w:rsidRDefault="0043390D" w:rsidP="0043390D">
      <w:pPr>
        <w:rPr>
          <w:b/>
        </w:rPr>
      </w:pPr>
      <w:r>
        <w:rPr>
          <w:b/>
        </w:rPr>
        <w:lastRenderedPageBreak/>
        <w:t>Regeneration Area 2</w:t>
      </w:r>
    </w:p>
    <w:p w:rsidR="0043390D" w:rsidRDefault="0043390D" w:rsidP="0043390D">
      <w:pPr>
        <w:rPr>
          <w:b/>
        </w:rPr>
      </w:pPr>
      <w:r w:rsidRPr="007D2EDD">
        <w:rPr>
          <w:rFonts w:ascii="Arial" w:hAnsi="Arial" w:cs="Arial"/>
          <w:noProof/>
          <w:lang w:eastAsia="en-AU"/>
        </w:rPr>
        <w:drawing>
          <wp:inline distT="0" distB="0" distL="0" distR="0" wp14:anchorId="0A9F6188" wp14:editId="1F6D5E8C">
            <wp:extent cx="4773930" cy="2685336"/>
            <wp:effectExtent l="0" t="0" r="7620" b="1270"/>
            <wp:docPr id="60" name="Picture 60" descr="P:\Projects\2000s\2000s\2081 Peabody Wilpinjong Biodiversity Management Plan\Photos\PixCompressed\DSCF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Projects\2000s\2000s\2081 Peabody Wilpinjong Biodiversity Management Plan\Photos\PixCompressed\DSCF569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rPr>
          <w:b/>
        </w:rPr>
      </w:pPr>
    </w:p>
    <w:p w:rsidR="0043390D" w:rsidRDefault="0043390D" w:rsidP="0043390D">
      <w:pPr>
        <w:spacing w:line="240" w:lineRule="auto"/>
        <w:rPr>
          <w:b/>
        </w:rPr>
      </w:pPr>
      <w:r>
        <w:rPr>
          <w:b/>
        </w:rPr>
        <w:t>Regeneration Area 9</w:t>
      </w:r>
    </w:p>
    <w:p w:rsidR="0043390D" w:rsidRDefault="0043390D" w:rsidP="0043390D">
      <w:pPr>
        <w:spacing w:line="240" w:lineRule="auto"/>
        <w:rPr>
          <w:rFonts w:ascii="Calibri" w:hAnsi="Calibri"/>
          <w:b/>
          <w:sz w:val="40"/>
          <w:szCs w:val="40"/>
        </w:rPr>
        <w:sectPr w:rsidR="0043390D" w:rsidSect="00C04235">
          <w:pgSz w:w="10319" w:h="14571" w:code="13"/>
          <w:pgMar w:top="1418" w:right="1361" w:bottom="578" w:left="1440" w:header="283" w:footer="283" w:gutter="0"/>
          <w:cols w:space="720"/>
          <w:docGrid w:linePitch="360"/>
        </w:sectPr>
      </w:pPr>
      <w:r w:rsidRPr="007D2EDD">
        <w:rPr>
          <w:rFonts w:ascii="Arial" w:hAnsi="Arial" w:cs="Arial"/>
          <w:noProof/>
          <w:lang w:eastAsia="en-AU"/>
        </w:rPr>
        <w:drawing>
          <wp:inline distT="0" distB="0" distL="0" distR="0" wp14:anchorId="41D0E6EB" wp14:editId="063798D8">
            <wp:extent cx="4773930" cy="2685059"/>
            <wp:effectExtent l="0" t="0" r="7620" b="1270"/>
            <wp:docPr id="74" name="Picture 74" descr="P:\Projects\2000s\2000s\2081 Peabody Wilpinjong Biodiversity Management Plan\Photos\PixCompressed\DSCF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:\Projects\2000s\2000s\2081 Peabody Wilpinjong Biodiversity Management Plan\Photos\PixCompressed\DSCF567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6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1DEF5749" wp14:editId="01F44392">
            <wp:extent cx="6714704" cy="4752109"/>
            <wp:effectExtent l="0" t="0" r="0" b="0"/>
            <wp:docPr id="5" name="Picture 5" descr="C:\Users\speart\Desktop\WCPL BMP Figures\2081_Figure_3_Offset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art\Desktop\WCPL BMP Figures\2081_Figure_3_Offset_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92" cy="47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12D0E66C" wp14:editId="7324816B">
            <wp:extent cx="6714548" cy="4752000"/>
            <wp:effectExtent l="0" t="0" r="0" b="0"/>
            <wp:docPr id="6" name="Picture 6" descr="C:\Users\speart\Desktop\WCPL BMP Figures\2081_Figure_4_Offset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art\Desktop\WCPL BMP Figures\2081_Figure_4_Offset_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5A85E1F3" wp14:editId="5D3A1FB0">
            <wp:extent cx="6714548" cy="4752000"/>
            <wp:effectExtent l="0" t="0" r="0" b="0"/>
            <wp:docPr id="7" name="Picture 7" descr="C:\Users\speart\Desktop\WCPL BMP Figures\2081_Figure_5_EC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art\Desktop\WCPL BMP Figures\2081_Figure_5_ECA_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19DE78CF" wp14:editId="06CD56D3">
            <wp:extent cx="6714548" cy="4752000"/>
            <wp:effectExtent l="0" t="0" r="0" b="0"/>
            <wp:docPr id="8" name="Picture 8" descr="C:\Users\speart\Desktop\WCPL BMP Figures\2081_Figure_6_EC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art\Desktop\WCPL BMP Figures\2081_Figure_6_ECA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br w:type="page"/>
      </w: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0E8883EB" wp14:editId="263988BE">
            <wp:extent cx="6714548" cy="4752000"/>
            <wp:effectExtent l="0" t="0" r="0" b="0"/>
            <wp:docPr id="10" name="Picture 10" descr="C:\Users\speart\Desktop\WCPL BMP Figures\2081_Figure_7_EC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art\Desktop\WCPL BMP Figures\2081_Figure_7_ECA_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083FA79C" wp14:editId="0D0DC332">
            <wp:extent cx="6708214" cy="4752000"/>
            <wp:effectExtent l="0" t="0" r="0" b="0"/>
            <wp:docPr id="18" name="Picture 18" descr="C:\Users\speart\Desktop\WCPL BMP Figures\2081_Figure_8_re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art\Desktop\WCPL BMP Figures\2081_Figure_8_regen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14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64061F7E" wp14:editId="59F305CE">
            <wp:extent cx="6708214" cy="4752000"/>
            <wp:effectExtent l="0" t="0" r="0" b="0"/>
            <wp:docPr id="21" name="Picture 21" descr="C:\Users\speart\Desktop\WCPL BMP Figures\2081_Figure_9_re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art\Desktop\WCPL BMP Figures\2081_Figure_9_rege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14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5B32924A" wp14:editId="3E2314A6">
            <wp:extent cx="6708214" cy="4752000"/>
            <wp:effectExtent l="0" t="0" r="0" b="0"/>
            <wp:docPr id="24" name="Picture 24" descr="C:\Users\speart\Desktop\WCPL BMP Figures\2081_Figure_10_reg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art\Desktop\WCPL BMP Figures\2081_Figure_10_regen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14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62DBF021" wp14:editId="2A981B4C">
            <wp:extent cx="6743700" cy="477393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1_Figure_11_regen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285C0F5F" wp14:editId="6EC68467">
            <wp:extent cx="6714000" cy="4752000"/>
            <wp:effectExtent l="0" t="0" r="0" b="0"/>
            <wp:docPr id="27" name="Picture 27" descr="C:\Users\speart\Desktop\WCPL BMP Figures\2081_Figure_12_reg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art\Desktop\WCPL BMP Figures\2081_Figure_12_regen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50D25BE7" wp14:editId="311C89C1">
            <wp:extent cx="6714000" cy="4752000"/>
            <wp:effectExtent l="0" t="0" r="0" b="0"/>
            <wp:docPr id="28" name="Picture 28" descr="C:\Users\speart\Desktop\WCPL BMP Figures\2081_Figure_13_reg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art\Desktop\WCPL BMP Figures\2081_Figure_13_regen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2EDD8CFA" wp14:editId="047620D3">
            <wp:extent cx="6714548" cy="4752000"/>
            <wp:effectExtent l="0" t="0" r="0" b="0"/>
            <wp:docPr id="11" name="Picture 11" descr="C:\Users\speart\Desktop\WCPL BMP Figures\2081_Figure_14_reg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art\Desktop\WCPL BMP Figures\2081_Figure_14_regen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42D5F580" wp14:editId="253807D8">
            <wp:extent cx="6714548" cy="4752000"/>
            <wp:effectExtent l="0" t="0" r="0" b="0"/>
            <wp:docPr id="12" name="Picture 12" descr="C:\Users\speart\Desktop\WCPL BMP Figures\2081_Figure_15_reg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eart\Desktop\WCPL BMP Figures\2081_Figure_15_regen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0D" w:rsidRDefault="0043390D" w:rsidP="0043390D">
      <w:pPr>
        <w:spacing w:line="240" w:lineRule="auto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7191A2DC" wp14:editId="7B21D75E">
            <wp:extent cx="6714548" cy="4752000"/>
            <wp:effectExtent l="0" t="0" r="0" b="0"/>
            <wp:docPr id="14" name="Picture 14" descr="C:\Users\speart\Desktop\WCPL BMP Figures\2081_Figure_16_reg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eart\Desktop\WCPL BMP Figures\2081_Figure_16_regen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C05">
        <w:rPr>
          <w:rFonts w:ascii="Calibri" w:hAnsi="Calibri"/>
          <w:b/>
          <w:sz w:val="40"/>
          <w:szCs w:val="40"/>
        </w:rPr>
        <w:t xml:space="preserve"> </w:t>
      </w:r>
      <w:r>
        <w:rPr>
          <w:rFonts w:ascii="Calibri" w:hAnsi="Calibri"/>
          <w:b/>
          <w:sz w:val="40"/>
          <w:szCs w:val="40"/>
        </w:rPr>
        <w:br w:type="page"/>
      </w:r>
    </w:p>
    <w:p w:rsidR="0043390D" w:rsidRDefault="0043390D" w:rsidP="0043390D">
      <w:pPr>
        <w:pStyle w:val="Caption"/>
        <w:rPr>
          <w:sz w:val="40"/>
          <w:szCs w:val="40"/>
        </w:rPr>
        <w:sectPr w:rsidR="0043390D" w:rsidSect="007D6379">
          <w:pgSz w:w="14571" w:h="10319" w:orient="landscape" w:code="13"/>
          <w:pgMar w:top="1440" w:right="1418" w:bottom="1361" w:left="578" w:header="283" w:footer="283" w:gutter="0"/>
          <w:cols w:space="720"/>
          <w:docGrid w:linePitch="360"/>
        </w:sectPr>
      </w:pPr>
    </w:p>
    <w:p w:rsidR="007D69AB" w:rsidRDefault="007D69AB"/>
    <w:sectPr w:rsidR="007D69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0D"/>
    <w:rsid w:val="0043390D"/>
    <w:rsid w:val="007D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90D"/>
    <w:pPr>
      <w:spacing w:after="0" w:line="300" w:lineRule="auto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qFormat/>
    <w:rsid w:val="0043390D"/>
    <w:pPr>
      <w:spacing w:line="240" w:lineRule="auto"/>
      <w:jc w:val="center"/>
    </w:pPr>
    <w:rPr>
      <w:rFonts w:ascii="Calibri" w:hAnsi="Calibri"/>
      <w:b/>
    </w:rPr>
  </w:style>
  <w:style w:type="paragraph" w:customStyle="1" w:styleId="BerryWellsTableText">
    <w:name w:val="Berry Wells_Table Text"/>
    <w:basedOn w:val="Normal"/>
    <w:rsid w:val="0043390D"/>
    <w:pPr>
      <w:widowControl w:val="0"/>
      <w:spacing w:before="60" w:after="60" w:line="264" w:lineRule="auto"/>
    </w:pPr>
    <w:rPr>
      <w:rFonts w:ascii="Arial" w:hAnsi="Arial" w:cs="Arial"/>
      <w:sz w:val="18"/>
    </w:rPr>
  </w:style>
  <w:style w:type="character" w:customStyle="1" w:styleId="CaptionChar">
    <w:name w:val="Caption Char"/>
    <w:basedOn w:val="DefaultParagraphFont"/>
    <w:link w:val="Caption"/>
    <w:rsid w:val="0043390D"/>
    <w:rPr>
      <w:rFonts w:ascii="Calibri" w:eastAsia="Times New Roman" w:hAnsi="Calibri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9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90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90D"/>
    <w:pPr>
      <w:spacing w:after="0" w:line="300" w:lineRule="auto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qFormat/>
    <w:rsid w:val="0043390D"/>
    <w:pPr>
      <w:spacing w:line="240" w:lineRule="auto"/>
      <w:jc w:val="center"/>
    </w:pPr>
    <w:rPr>
      <w:rFonts w:ascii="Calibri" w:hAnsi="Calibri"/>
      <w:b/>
    </w:rPr>
  </w:style>
  <w:style w:type="paragraph" w:customStyle="1" w:styleId="BerryWellsTableText">
    <w:name w:val="Berry Wells_Table Text"/>
    <w:basedOn w:val="Normal"/>
    <w:rsid w:val="0043390D"/>
    <w:pPr>
      <w:widowControl w:val="0"/>
      <w:spacing w:before="60" w:after="60" w:line="264" w:lineRule="auto"/>
    </w:pPr>
    <w:rPr>
      <w:rFonts w:ascii="Arial" w:hAnsi="Arial" w:cs="Arial"/>
      <w:sz w:val="18"/>
    </w:rPr>
  </w:style>
  <w:style w:type="character" w:customStyle="1" w:styleId="CaptionChar">
    <w:name w:val="Caption Char"/>
    <w:basedOn w:val="DefaultParagraphFont"/>
    <w:link w:val="Caption"/>
    <w:rsid w:val="0043390D"/>
    <w:rPr>
      <w:rFonts w:ascii="Calibri" w:eastAsia="Times New Roman" w:hAnsi="Calibri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9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9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Peabody Energy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</dc:creator>
  <cp:lastModifiedBy>Karin</cp:lastModifiedBy>
  <cp:revision>1</cp:revision>
  <dcterms:created xsi:type="dcterms:W3CDTF">2015-03-31T04:19:00Z</dcterms:created>
  <dcterms:modified xsi:type="dcterms:W3CDTF">2015-03-31T04:19:00Z</dcterms:modified>
</cp:coreProperties>
</file>