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7E" w:rsidRDefault="00CE1B7E" w:rsidP="00CE1B7E">
      <w:pPr>
        <w:pStyle w:val="Caption"/>
        <w:rPr>
          <w:sz w:val="40"/>
          <w:szCs w:val="40"/>
        </w:rPr>
      </w:pPr>
      <w:bookmarkStart w:id="0" w:name="_Ref397698129"/>
      <w:bookmarkStart w:id="1" w:name="_Toc393150190"/>
      <w:bookmarkStart w:id="2" w:name="_Toc396992949"/>
      <w:bookmarkStart w:id="3" w:name="_Toc397019920"/>
      <w:bookmarkStart w:id="4" w:name="_Toc397028052"/>
      <w:bookmarkStart w:id="5" w:name="_Toc397028206"/>
      <w:bookmarkStart w:id="6" w:name="_Toc397028254"/>
      <w:bookmarkStart w:id="7" w:name="_Toc397609299"/>
      <w:bookmarkStart w:id="8" w:name="_Toc397610096"/>
      <w:bookmarkStart w:id="9" w:name="_Toc397669347"/>
      <w:bookmarkStart w:id="10" w:name="_Toc397679040"/>
      <w:bookmarkStart w:id="11" w:name="_Toc397679082"/>
      <w:bookmarkStart w:id="12" w:name="_Toc397703492"/>
      <w:bookmarkStart w:id="13" w:name="_Toc397704030"/>
      <w:bookmarkStart w:id="14" w:name="_Toc397704173"/>
      <w:bookmarkStart w:id="15" w:name="_Toc397704323"/>
      <w:bookmarkStart w:id="16" w:name="_Toc398642511"/>
      <w:bookmarkStart w:id="17" w:name="_Toc398661294"/>
      <w:bookmarkStart w:id="18" w:name="_Toc398661335"/>
      <w:bookmarkStart w:id="19" w:name="_Toc398662754"/>
      <w:bookmarkStart w:id="20" w:name="_Toc398708494"/>
      <w:bookmarkStart w:id="21" w:name="_Toc398708811"/>
      <w:bookmarkStart w:id="22" w:name="_Toc404172319"/>
      <w:bookmarkStart w:id="23" w:name="_Toc404172607"/>
      <w:r w:rsidRPr="00907746">
        <w:rPr>
          <w:sz w:val="40"/>
          <w:szCs w:val="40"/>
        </w:rPr>
        <w:t xml:space="preserve">Appendix </w:t>
      </w:r>
      <w:r>
        <w:rPr>
          <w:sz w:val="40"/>
          <w:szCs w:val="40"/>
        </w:rPr>
        <w:t>S</w:t>
      </w:r>
      <w:bookmarkStart w:id="24" w:name="_GoBack"/>
      <w:bookmarkEnd w:id="0"/>
      <w:bookmarkEnd w:id="24"/>
      <w:r w:rsidRPr="00907746">
        <w:rPr>
          <w:sz w:val="40"/>
          <w:szCs w:val="40"/>
        </w:rPr>
        <w:t xml:space="preserve">: </w:t>
      </w:r>
      <w:r>
        <w:rPr>
          <w:sz w:val="40"/>
          <w:szCs w:val="40"/>
        </w:rPr>
        <w:t>Resilience method and analysis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CE1B7E" w:rsidRDefault="00CE1B7E" w:rsidP="00CE1B7E">
      <w:pPr>
        <w:pStyle w:val="Caption"/>
        <w:rPr>
          <w:sz w:val="40"/>
          <w:szCs w:val="40"/>
        </w:rPr>
      </w:pPr>
    </w:p>
    <w:p w:rsidR="00CE1B7E" w:rsidRDefault="00CE1B7E" w:rsidP="00CE1B7E">
      <w:pPr>
        <w:spacing w:line="240" w:lineRule="auto"/>
        <w:rPr>
          <w:rFonts w:ascii="Calibri" w:hAnsi="Calibri"/>
          <w:b/>
          <w:sz w:val="40"/>
          <w:szCs w:val="40"/>
        </w:rPr>
      </w:pPr>
      <w:r>
        <w:rPr>
          <w:rFonts w:ascii="Calibri" w:hAnsi="Calibri"/>
          <w:b/>
          <w:sz w:val="40"/>
          <w:szCs w:val="40"/>
        </w:rPr>
        <w:br w:type="page"/>
      </w:r>
    </w:p>
    <w:p w:rsidR="00CE1B7E" w:rsidRPr="009C63A6" w:rsidRDefault="00CE1B7E" w:rsidP="00CE1B7E">
      <w:pPr>
        <w:spacing w:before="120" w:after="120" w:line="288" w:lineRule="auto"/>
        <w:jc w:val="both"/>
        <w:rPr>
          <w:rFonts w:cs="HelveticaNeue-Light"/>
          <w:b/>
        </w:rPr>
      </w:pPr>
      <w:r w:rsidRPr="009C63A6">
        <w:rPr>
          <w:rFonts w:cs="HelveticaNeue-Light"/>
          <w:b/>
        </w:rPr>
        <w:lastRenderedPageBreak/>
        <w:t xml:space="preserve">Background review </w:t>
      </w:r>
    </w:p>
    <w:p w:rsidR="00CE1B7E" w:rsidRPr="00907746" w:rsidRDefault="00CE1B7E" w:rsidP="00CE1B7E">
      <w:pPr>
        <w:spacing w:before="120" w:after="120" w:line="288" w:lineRule="auto"/>
        <w:jc w:val="both"/>
        <w:rPr>
          <w:rFonts w:cstheme="minorHAnsi"/>
        </w:rPr>
      </w:pPr>
      <w:r>
        <w:rPr>
          <w:rFonts w:cs="HelveticaNeue-Light"/>
        </w:rPr>
        <w:t>A</w:t>
      </w:r>
      <w:r w:rsidRPr="00907746">
        <w:rPr>
          <w:rFonts w:cs="HelveticaNeue-Light"/>
        </w:rPr>
        <w:t xml:space="preserve"> background review of all previous and prescribed actions within Annual Environmental Monitoring Reports, the Rehabilitation Management Plan, the Bushfire Management Plan and the Conditions of Approval</w:t>
      </w:r>
      <w:r>
        <w:rPr>
          <w:rFonts w:cs="HelveticaNeue-Light"/>
        </w:rPr>
        <w:t xml:space="preserve"> was completed</w:t>
      </w:r>
      <w:r w:rsidRPr="00907746">
        <w:rPr>
          <w:rFonts w:cs="HelveticaNeue-Light"/>
        </w:rPr>
        <w:t xml:space="preserve"> for each of the on-site Rehabilitation Areas, the Regeneration Areas, the ECAs for the original project approval in 2006, and the two new BOAs</w:t>
      </w:r>
      <w:r w:rsidRPr="00907746">
        <w:rPr>
          <w:rFonts w:cstheme="minorHAnsi"/>
        </w:rPr>
        <w:t xml:space="preserve">. </w:t>
      </w:r>
      <w:r>
        <w:rPr>
          <w:rFonts w:cstheme="minorHAnsi"/>
        </w:rPr>
        <w:t>I</w:t>
      </w:r>
      <w:r w:rsidRPr="00907746">
        <w:rPr>
          <w:rFonts w:cstheme="minorHAnsi"/>
        </w:rPr>
        <w:t xml:space="preserve">nformation gaps (i.e. management, monitoring and costing information) </w:t>
      </w:r>
      <w:r>
        <w:rPr>
          <w:rFonts w:cstheme="minorHAnsi"/>
        </w:rPr>
        <w:t xml:space="preserve">were identified necessitating </w:t>
      </w:r>
      <w:r w:rsidRPr="00907746">
        <w:rPr>
          <w:rFonts w:cstheme="minorHAnsi"/>
        </w:rPr>
        <w:t>site assessment.</w:t>
      </w:r>
    </w:p>
    <w:p w:rsidR="00CE1B7E" w:rsidRPr="009C63A6" w:rsidRDefault="00CE1B7E" w:rsidP="00CE1B7E">
      <w:pPr>
        <w:spacing w:before="120" w:after="120" w:line="288" w:lineRule="auto"/>
        <w:jc w:val="both"/>
        <w:rPr>
          <w:rFonts w:cs="HelveticaNeue-Light"/>
          <w:b/>
        </w:rPr>
      </w:pPr>
      <w:bookmarkStart w:id="25" w:name="_Toc388020938"/>
      <w:bookmarkStart w:id="26" w:name="_Toc385368654"/>
      <w:r w:rsidRPr="009C63A6">
        <w:rPr>
          <w:rFonts w:cs="HelveticaNeue-Light"/>
          <w:b/>
        </w:rPr>
        <w:t>Collation of GIS data</w:t>
      </w:r>
      <w:bookmarkEnd w:id="25"/>
      <w:bookmarkEnd w:id="26"/>
    </w:p>
    <w:p w:rsidR="00CE1B7E" w:rsidRPr="00907746" w:rsidRDefault="00CE1B7E" w:rsidP="00CE1B7E">
      <w:pPr>
        <w:spacing w:before="120" w:after="120" w:line="288" w:lineRule="auto"/>
        <w:jc w:val="both"/>
      </w:pPr>
      <w:r w:rsidRPr="00907746">
        <w:t>Niche utilised GIS data as supplied by WCPL, which included:</w:t>
      </w:r>
    </w:p>
    <w:p w:rsidR="00CE1B7E" w:rsidRPr="00907746" w:rsidRDefault="00CE1B7E" w:rsidP="00CE1B7E">
      <w:pPr>
        <w:pStyle w:val="ListParagraph"/>
        <w:numPr>
          <w:ilvl w:val="0"/>
          <w:numId w:val="1"/>
        </w:numPr>
        <w:spacing w:before="120" w:after="120" w:line="288" w:lineRule="auto"/>
        <w:contextualSpacing w:val="0"/>
        <w:jc w:val="both"/>
        <w:rPr>
          <w:szCs w:val="22"/>
        </w:rPr>
      </w:pPr>
      <w:r w:rsidRPr="00907746">
        <w:rPr>
          <w:szCs w:val="22"/>
        </w:rPr>
        <w:t>Recent aerial imagery;</w:t>
      </w:r>
    </w:p>
    <w:p w:rsidR="00CE1B7E" w:rsidRPr="00907746" w:rsidRDefault="00CE1B7E" w:rsidP="00CE1B7E">
      <w:pPr>
        <w:pStyle w:val="ListParagraph"/>
        <w:numPr>
          <w:ilvl w:val="0"/>
          <w:numId w:val="1"/>
        </w:numPr>
        <w:spacing w:before="120" w:after="120" w:line="288" w:lineRule="auto"/>
        <w:contextualSpacing w:val="0"/>
        <w:jc w:val="both"/>
        <w:rPr>
          <w:szCs w:val="22"/>
        </w:rPr>
      </w:pPr>
      <w:r w:rsidRPr="00907746">
        <w:rPr>
          <w:szCs w:val="22"/>
        </w:rPr>
        <w:t>Satellite imagery with infra-red spectra (if available);</w:t>
      </w:r>
    </w:p>
    <w:p w:rsidR="00CE1B7E" w:rsidRPr="00907746" w:rsidRDefault="00CE1B7E" w:rsidP="00CE1B7E">
      <w:pPr>
        <w:pStyle w:val="ListParagraph"/>
        <w:numPr>
          <w:ilvl w:val="0"/>
          <w:numId w:val="1"/>
        </w:numPr>
        <w:spacing w:before="120" w:after="120" w:line="288" w:lineRule="auto"/>
        <w:contextualSpacing w:val="0"/>
        <w:jc w:val="both"/>
        <w:rPr>
          <w:szCs w:val="22"/>
        </w:rPr>
      </w:pPr>
      <w:r w:rsidRPr="00907746">
        <w:rPr>
          <w:szCs w:val="22"/>
        </w:rPr>
        <w:t xml:space="preserve">Digital terrain/ elevation model or the like (e.g. </w:t>
      </w:r>
      <w:proofErr w:type="spellStart"/>
      <w:r w:rsidRPr="00907746">
        <w:rPr>
          <w:szCs w:val="22"/>
        </w:rPr>
        <w:t>Lidar</w:t>
      </w:r>
      <w:proofErr w:type="spellEnd"/>
      <w:r w:rsidRPr="00907746">
        <w:rPr>
          <w:szCs w:val="22"/>
        </w:rPr>
        <w:t xml:space="preserve"> imagery);</w:t>
      </w:r>
    </w:p>
    <w:p w:rsidR="00CE1B7E" w:rsidRPr="00907746" w:rsidRDefault="00CE1B7E" w:rsidP="00CE1B7E">
      <w:pPr>
        <w:pStyle w:val="ListParagraph"/>
        <w:numPr>
          <w:ilvl w:val="0"/>
          <w:numId w:val="1"/>
        </w:numPr>
        <w:spacing w:before="120" w:after="120" w:line="288" w:lineRule="auto"/>
        <w:contextualSpacing w:val="0"/>
        <w:jc w:val="both"/>
        <w:rPr>
          <w:szCs w:val="22"/>
        </w:rPr>
      </w:pPr>
      <w:r w:rsidRPr="00907746">
        <w:rPr>
          <w:szCs w:val="22"/>
        </w:rPr>
        <w:t>The digital boundaries of each of the conservation areas (Rehab Areas, ECAs and BOAs);</w:t>
      </w:r>
    </w:p>
    <w:p w:rsidR="00CE1B7E" w:rsidRPr="00907746" w:rsidRDefault="00CE1B7E" w:rsidP="00CE1B7E">
      <w:pPr>
        <w:pStyle w:val="ListParagraph"/>
        <w:numPr>
          <w:ilvl w:val="0"/>
          <w:numId w:val="1"/>
        </w:numPr>
        <w:spacing w:before="120" w:after="120" w:line="288" w:lineRule="auto"/>
        <w:contextualSpacing w:val="0"/>
        <w:jc w:val="both"/>
        <w:rPr>
          <w:szCs w:val="22"/>
        </w:rPr>
      </w:pPr>
      <w:r w:rsidRPr="00907746">
        <w:rPr>
          <w:szCs w:val="22"/>
        </w:rPr>
        <w:t>Previously recorded threatened biodiversity within each area;</w:t>
      </w:r>
    </w:p>
    <w:p w:rsidR="00CE1B7E" w:rsidRPr="00907746" w:rsidRDefault="00CE1B7E" w:rsidP="00CE1B7E">
      <w:pPr>
        <w:pStyle w:val="ListParagraph"/>
        <w:numPr>
          <w:ilvl w:val="0"/>
          <w:numId w:val="1"/>
        </w:numPr>
        <w:spacing w:before="120" w:after="120" w:line="288" w:lineRule="auto"/>
        <w:contextualSpacing w:val="0"/>
        <w:jc w:val="both"/>
        <w:rPr>
          <w:szCs w:val="22"/>
        </w:rPr>
      </w:pPr>
      <w:r w:rsidRPr="00907746">
        <w:rPr>
          <w:szCs w:val="22"/>
        </w:rPr>
        <w:t>Vegetation mapping from previous site assessments; and</w:t>
      </w:r>
    </w:p>
    <w:p w:rsidR="00CE1B7E" w:rsidRPr="00907746" w:rsidRDefault="00CE1B7E" w:rsidP="00CE1B7E">
      <w:pPr>
        <w:pStyle w:val="ListParagraph"/>
        <w:numPr>
          <w:ilvl w:val="0"/>
          <w:numId w:val="1"/>
        </w:numPr>
        <w:spacing w:before="120" w:after="120" w:line="288" w:lineRule="auto"/>
        <w:contextualSpacing w:val="0"/>
        <w:jc w:val="both"/>
        <w:rPr>
          <w:szCs w:val="22"/>
        </w:rPr>
      </w:pPr>
      <w:r w:rsidRPr="00907746">
        <w:rPr>
          <w:szCs w:val="22"/>
        </w:rPr>
        <w:t xml:space="preserve">Current monitoring locations or data collection sites (such as </w:t>
      </w:r>
      <w:proofErr w:type="spellStart"/>
      <w:r w:rsidRPr="00907746">
        <w:rPr>
          <w:szCs w:val="22"/>
        </w:rPr>
        <w:t>BioBanking</w:t>
      </w:r>
      <w:proofErr w:type="spellEnd"/>
      <w:r w:rsidRPr="00907746">
        <w:rPr>
          <w:szCs w:val="22"/>
        </w:rPr>
        <w:t xml:space="preserve"> plots).</w:t>
      </w:r>
    </w:p>
    <w:p w:rsidR="00CE1B7E" w:rsidRPr="00907746" w:rsidRDefault="00CE1B7E" w:rsidP="00CE1B7E">
      <w:pPr>
        <w:spacing w:before="120" w:after="120" w:line="288" w:lineRule="auto"/>
        <w:jc w:val="both"/>
        <w:rPr>
          <w:szCs w:val="22"/>
        </w:rPr>
      </w:pPr>
      <w:r w:rsidRPr="00907746">
        <w:t xml:space="preserve">Field maps were prepared detailing each of the above for use in the field by Niche. The maps </w:t>
      </w:r>
      <w:r>
        <w:t>were</w:t>
      </w:r>
      <w:r w:rsidRPr="00907746">
        <w:t xml:space="preserve"> prepared at a scale deemed appropriate for site assessment purposes (say 1:10,000) and on A3.</w:t>
      </w:r>
    </w:p>
    <w:p w:rsidR="00CE1B7E" w:rsidRPr="00484A54" w:rsidRDefault="00CE1B7E" w:rsidP="00CE1B7E">
      <w:pPr>
        <w:spacing w:before="120" w:after="120" w:line="288" w:lineRule="auto"/>
        <w:jc w:val="both"/>
        <w:rPr>
          <w:rFonts w:cs="HelveticaNeue-Light"/>
          <w:b/>
        </w:rPr>
      </w:pPr>
      <w:bookmarkStart w:id="27" w:name="_Toc385175737"/>
      <w:r w:rsidRPr="00484A54">
        <w:rPr>
          <w:rFonts w:cs="HelveticaNeue-Light"/>
          <w:b/>
        </w:rPr>
        <w:t>Qualitative resilience assessment</w:t>
      </w:r>
      <w:bookmarkEnd w:id="27"/>
    </w:p>
    <w:p w:rsidR="00CE1B7E" w:rsidRPr="00907746" w:rsidRDefault="00CE1B7E" w:rsidP="00CE1B7E">
      <w:pPr>
        <w:spacing w:before="120" w:after="120" w:line="288" w:lineRule="auto"/>
        <w:jc w:val="both"/>
        <w:rPr>
          <w:rFonts w:cs="HelveticaNeue-Light"/>
        </w:rPr>
      </w:pPr>
      <w:r w:rsidRPr="00907746">
        <w:rPr>
          <w:rFonts w:cs="HelveticaNeue-Light"/>
        </w:rPr>
        <w:t xml:space="preserve">Vegetation condition was assessed using a modified version of Jones and </w:t>
      </w:r>
      <w:proofErr w:type="spellStart"/>
      <w:r w:rsidRPr="00907746">
        <w:rPr>
          <w:rFonts w:cs="HelveticaNeue-Light"/>
        </w:rPr>
        <w:t>Brodie</w:t>
      </w:r>
      <w:proofErr w:type="spellEnd"/>
      <w:r w:rsidRPr="00907746">
        <w:rPr>
          <w:rFonts w:cs="HelveticaNeue-Light"/>
        </w:rPr>
        <w:t xml:space="preserve"> (1999), </w:t>
      </w:r>
      <w:r w:rsidRPr="00907746">
        <w:rPr>
          <w:rFonts w:cs="HelveticaNeue-Light"/>
          <w:i/>
        </w:rPr>
        <w:t xml:space="preserve">Blue Space, The Method. </w:t>
      </w:r>
      <w:proofErr w:type="gramStart"/>
      <w:r w:rsidRPr="00907746">
        <w:rPr>
          <w:rFonts w:cs="HelveticaNeue-Light"/>
          <w:i/>
        </w:rPr>
        <w:t>Assessment of Environmental Condition and Weed Invasion</w:t>
      </w:r>
      <w:r w:rsidRPr="00907746">
        <w:rPr>
          <w:rFonts w:cs="HelveticaNeue-Light"/>
        </w:rPr>
        <w:t>, which uses qualitative criteria to assign resilience classes to bushland areas.</w:t>
      </w:r>
      <w:proofErr w:type="gramEnd"/>
      <w:r w:rsidRPr="00907746">
        <w:rPr>
          <w:rFonts w:cs="HelveticaNeue-Light"/>
        </w:rPr>
        <w:t xml:space="preserve"> The method is based on biological factors (e.g., vegetation structure, composition and level of exotic invasion) and the health of the soil profile, as distinct from other condition assessment methodologies which are almost always based on the level of weed invasion only. </w:t>
      </w:r>
    </w:p>
    <w:p w:rsidR="00CE1B7E" w:rsidRPr="00C04235" w:rsidRDefault="00CE1B7E" w:rsidP="00CE1B7E">
      <w:r w:rsidRPr="00C04235">
        <w:t>Table A3-1 Qualitative assessment of bushland condition</w:t>
      </w:r>
    </w:p>
    <w:tbl>
      <w:tblPr>
        <w:tblW w:w="4987" w:type="pct"/>
        <w:tblCellMar>
          <w:left w:w="0" w:type="dxa"/>
          <w:right w:w="0" w:type="dxa"/>
        </w:tblCellMar>
        <w:tblLook w:val="04A0" w:firstRow="1" w:lastRow="0" w:firstColumn="1" w:lastColumn="0" w:noHBand="0" w:noVBand="1"/>
      </w:tblPr>
      <w:tblGrid>
        <w:gridCol w:w="1722"/>
        <w:gridCol w:w="1614"/>
        <w:gridCol w:w="5885"/>
      </w:tblGrid>
      <w:tr w:rsidR="00CE1B7E" w:rsidRPr="00484A54" w:rsidTr="008452BD">
        <w:trPr>
          <w:cantSplit/>
          <w:trHeight w:val="500"/>
          <w:tblHeader/>
        </w:trPr>
        <w:tc>
          <w:tcPr>
            <w:tcW w:w="934" w:type="pct"/>
            <w:tcBorders>
              <w:top w:val="single" w:sz="8" w:space="0" w:color="auto"/>
              <w:left w:val="nil"/>
              <w:bottom w:val="single" w:sz="8" w:space="0" w:color="auto"/>
              <w:right w:val="nil"/>
            </w:tcBorders>
            <w:shd w:val="clear" w:color="auto" w:fill="548DD4" w:themeFill="text2" w:themeFillTint="99"/>
            <w:tcMar>
              <w:top w:w="0" w:type="dxa"/>
              <w:left w:w="70" w:type="dxa"/>
              <w:bottom w:w="0" w:type="dxa"/>
              <w:right w:w="70" w:type="dxa"/>
            </w:tcMar>
            <w:vAlign w:val="center"/>
          </w:tcPr>
          <w:p w:rsidR="00CE1B7E" w:rsidRPr="00484A54" w:rsidRDefault="00CE1B7E" w:rsidP="008452BD">
            <w:pPr>
              <w:spacing w:line="288" w:lineRule="auto"/>
              <w:jc w:val="center"/>
              <w:rPr>
                <w:rFonts w:ascii="Arial Narrow" w:eastAsia="Arial Unicode MS" w:hAnsi="Arial Narrow" w:cs="Calibri"/>
                <w:b/>
                <w:bCs/>
                <w:color w:val="FFFFFF" w:themeColor="background1"/>
                <w:sz w:val="16"/>
                <w:szCs w:val="16"/>
                <w:lang w:val="en-GB"/>
              </w:rPr>
            </w:pPr>
          </w:p>
        </w:tc>
        <w:tc>
          <w:tcPr>
            <w:tcW w:w="875" w:type="pct"/>
            <w:tcBorders>
              <w:top w:val="single" w:sz="8" w:space="0" w:color="auto"/>
              <w:left w:val="nil"/>
              <w:bottom w:val="single" w:sz="8" w:space="0" w:color="auto"/>
              <w:right w:val="nil"/>
            </w:tcBorders>
            <w:shd w:val="clear" w:color="auto" w:fill="548DD4" w:themeFill="text2" w:themeFillTint="99"/>
            <w:tcMar>
              <w:top w:w="0" w:type="dxa"/>
              <w:left w:w="70" w:type="dxa"/>
              <w:bottom w:w="0" w:type="dxa"/>
              <w:right w:w="70" w:type="dxa"/>
            </w:tcMar>
            <w:vAlign w:val="center"/>
            <w:hideMark/>
          </w:tcPr>
          <w:p w:rsidR="00CE1B7E" w:rsidRPr="00484A54" w:rsidRDefault="00CE1B7E" w:rsidP="008452BD">
            <w:pPr>
              <w:spacing w:line="288" w:lineRule="auto"/>
              <w:jc w:val="center"/>
              <w:rPr>
                <w:rFonts w:ascii="Arial Narrow" w:eastAsia="Arial Unicode MS" w:hAnsi="Arial Narrow" w:cs="Calibri"/>
                <w:b/>
                <w:bCs/>
                <w:color w:val="FFFFFF" w:themeColor="background1"/>
                <w:sz w:val="16"/>
                <w:szCs w:val="16"/>
                <w:lang w:val="en-GB"/>
              </w:rPr>
            </w:pPr>
            <w:r w:rsidRPr="00484A54">
              <w:rPr>
                <w:rFonts w:ascii="Arial Narrow" w:eastAsia="Arial Unicode MS" w:hAnsi="Arial Narrow"/>
                <w:b/>
                <w:bCs/>
                <w:color w:val="FFFFFF" w:themeColor="background1"/>
                <w:sz w:val="16"/>
                <w:szCs w:val="16"/>
                <w:lang w:val="en-US"/>
              </w:rPr>
              <w:t>Resilience/Condition Class</w:t>
            </w:r>
          </w:p>
        </w:tc>
        <w:tc>
          <w:tcPr>
            <w:tcW w:w="3191" w:type="pct"/>
            <w:tcBorders>
              <w:top w:val="single" w:sz="8" w:space="0" w:color="auto"/>
              <w:left w:val="nil"/>
              <w:bottom w:val="single" w:sz="8" w:space="0" w:color="auto"/>
              <w:right w:val="nil"/>
            </w:tcBorders>
            <w:shd w:val="clear" w:color="auto" w:fill="548DD4" w:themeFill="text2" w:themeFillTint="99"/>
            <w:tcMar>
              <w:top w:w="0" w:type="dxa"/>
              <w:left w:w="70" w:type="dxa"/>
              <w:bottom w:w="0" w:type="dxa"/>
              <w:right w:w="70" w:type="dxa"/>
            </w:tcMar>
            <w:vAlign w:val="center"/>
            <w:hideMark/>
          </w:tcPr>
          <w:p w:rsidR="00CE1B7E" w:rsidRPr="00484A54" w:rsidRDefault="00CE1B7E" w:rsidP="008452BD">
            <w:pPr>
              <w:spacing w:line="288" w:lineRule="auto"/>
              <w:jc w:val="both"/>
              <w:rPr>
                <w:rFonts w:ascii="Arial Narrow" w:eastAsia="Arial Unicode MS" w:hAnsi="Arial Narrow" w:cs="Calibri"/>
                <w:b/>
                <w:bCs/>
                <w:color w:val="FFFFFF" w:themeColor="background1"/>
                <w:sz w:val="16"/>
                <w:szCs w:val="16"/>
                <w:lang w:val="en-GB"/>
              </w:rPr>
            </w:pPr>
            <w:r w:rsidRPr="00484A54">
              <w:rPr>
                <w:rFonts w:ascii="Arial Narrow" w:eastAsia="Arial Unicode MS" w:hAnsi="Arial Narrow"/>
                <w:b/>
                <w:bCs/>
                <w:color w:val="FFFFFF" w:themeColor="background1"/>
                <w:sz w:val="16"/>
                <w:szCs w:val="16"/>
                <w:lang w:val="en-US"/>
              </w:rPr>
              <w:t>DESCRIPTION</w:t>
            </w:r>
          </w:p>
        </w:tc>
      </w:tr>
      <w:tr w:rsidR="00CE1B7E" w:rsidRPr="00907746" w:rsidTr="008452BD">
        <w:trPr>
          <w:cantSplit/>
          <w:trHeight w:val="603"/>
        </w:trPr>
        <w:tc>
          <w:tcPr>
            <w:tcW w:w="934" w:type="pct"/>
            <w:vMerge w:val="restart"/>
            <w:tcBorders>
              <w:top w:val="nil"/>
              <w:left w:val="nil"/>
              <w:bottom w:val="single" w:sz="8" w:space="0" w:color="auto"/>
              <w:right w:val="nil"/>
            </w:tcBorders>
            <w:shd w:val="clear" w:color="auto" w:fill="DFDFDF"/>
            <w:tcMar>
              <w:top w:w="0" w:type="dxa"/>
              <w:left w:w="70" w:type="dxa"/>
              <w:bottom w:w="0" w:type="dxa"/>
              <w:right w:w="70" w:type="dxa"/>
            </w:tcMar>
            <w:vAlign w:val="center"/>
          </w:tcPr>
          <w:p w:rsidR="00CE1B7E" w:rsidRPr="00907746" w:rsidRDefault="00CE1B7E" w:rsidP="008452BD">
            <w:pPr>
              <w:spacing w:line="240" w:lineRule="auto"/>
              <w:jc w:val="center"/>
              <w:rPr>
                <w:rFonts w:ascii="Arial Narrow" w:eastAsia="Arial Unicode MS" w:hAnsi="Arial Narrow" w:cs="Calibri"/>
                <w:b/>
                <w:bCs/>
                <w:caps/>
                <w:color w:val="000000"/>
                <w:sz w:val="16"/>
                <w:szCs w:val="16"/>
                <w:lang w:val="en-GB"/>
              </w:rPr>
            </w:pPr>
            <w:r w:rsidRPr="00907746">
              <w:rPr>
                <w:rFonts w:ascii="Arial Narrow" w:eastAsia="Arial Unicode MS" w:hAnsi="Arial Narrow"/>
                <w:b/>
                <w:bCs/>
                <w:caps/>
                <w:color w:val="000000"/>
                <w:sz w:val="16"/>
                <w:szCs w:val="16"/>
                <w:lang w:val="en-US"/>
              </w:rPr>
              <w:t>Resilient Areas</w:t>
            </w:r>
          </w:p>
          <w:p w:rsidR="00CE1B7E" w:rsidRPr="00907746" w:rsidRDefault="00CE1B7E" w:rsidP="008452BD">
            <w:pPr>
              <w:spacing w:line="240" w:lineRule="auto"/>
              <w:jc w:val="center"/>
              <w:rPr>
                <w:rFonts w:ascii="Arial Narrow" w:eastAsia="Arial Unicode MS" w:hAnsi="Arial Narrow"/>
                <w:b/>
                <w:bCs/>
                <w:caps/>
                <w:color w:val="000000"/>
                <w:sz w:val="16"/>
                <w:szCs w:val="16"/>
              </w:rPr>
            </w:pPr>
          </w:p>
          <w:p w:rsidR="00CE1B7E" w:rsidRPr="00907746" w:rsidRDefault="00CE1B7E" w:rsidP="008452BD">
            <w:pPr>
              <w:spacing w:line="288" w:lineRule="auto"/>
              <w:jc w:val="center"/>
              <w:rPr>
                <w:rFonts w:ascii="Arial Narrow" w:eastAsia="Arial Unicode MS" w:hAnsi="Arial Narrow" w:cs="Calibri"/>
                <w:color w:val="000000"/>
                <w:sz w:val="16"/>
                <w:szCs w:val="16"/>
                <w:lang w:val="en-GB"/>
              </w:rPr>
            </w:pPr>
            <w:r w:rsidRPr="00907746">
              <w:rPr>
                <w:rFonts w:ascii="Arial Narrow" w:eastAsia="Arial Unicode MS" w:hAnsi="Arial Narrow"/>
                <w:b/>
                <w:bCs/>
                <w:i/>
                <w:iCs/>
                <w:color w:val="000000"/>
                <w:sz w:val="16"/>
                <w:szCs w:val="16"/>
                <w:lang w:val="en-US"/>
              </w:rPr>
              <w:t>Soil profile intact. Natural regeneration pathways facilitated.</w:t>
            </w:r>
          </w:p>
        </w:tc>
        <w:tc>
          <w:tcPr>
            <w:tcW w:w="875" w:type="pct"/>
            <w:tcBorders>
              <w:top w:val="nil"/>
              <w:left w:val="nil"/>
              <w:bottom w:val="single" w:sz="8" w:space="0" w:color="auto"/>
              <w:right w:val="nil"/>
            </w:tcBorders>
            <w:tcMar>
              <w:top w:w="0" w:type="dxa"/>
              <w:left w:w="70" w:type="dxa"/>
              <w:bottom w:w="0" w:type="dxa"/>
              <w:right w:w="70" w:type="dxa"/>
            </w:tcMar>
            <w:vAlign w:val="center"/>
            <w:hideMark/>
          </w:tcPr>
          <w:p w:rsidR="00CE1B7E" w:rsidRPr="00907746" w:rsidRDefault="00CE1B7E" w:rsidP="008452BD">
            <w:pPr>
              <w:spacing w:line="288" w:lineRule="auto"/>
              <w:jc w:val="center"/>
              <w:rPr>
                <w:rFonts w:ascii="Arial Narrow" w:eastAsia="Arial Unicode MS" w:hAnsi="Arial Narrow" w:cs="Calibri"/>
                <w:color w:val="000000"/>
                <w:sz w:val="16"/>
                <w:szCs w:val="16"/>
                <w:lang w:val="en-GB"/>
              </w:rPr>
            </w:pPr>
            <w:r w:rsidRPr="00907746">
              <w:rPr>
                <w:rFonts w:ascii="Arial Narrow" w:eastAsia="Arial Unicode MS" w:hAnsi="Arial Narrow"/>
                <w:color w:val="000000"/>
                <w:sz w:val="16"/>
                <w:szCs w:val="16"/>
                <w:lang w:val="en-US"/>
              </w:rPr>
              <w:t>Good</w:t>
            </w:r>
          </w:p>
        </w:tc>
        <w:tc>
          <w:tcPr>
            <w:tcW w:w="3191" w:type="pct"/>
            <w:tcBorders>
              <w:top w:val="nil"/>
              <w:left w:val="nil"/>
              <w:bottom w:val="single" w:sz="8" w:space="0" w:color="auto"/>
              <w:right w:val="nil"/>
            </w:tcBorders>
            <w:tcMar>
              <w:top w:w="0" w:type="dxa"/>
              <w:left w:w="70" w:type="dxa"/>
              <w:bottom w:w="0" w:type="dxa"/>
              <w:right w:w="70" w:type="dxa"/>
            </w:tcMar>
            <w:vAlign w:val="center"/>
            <w:hideMark/>
          </w:tcPr>
          <w:p w:rsidR="00CE1B7E" w:rsidRPr="00907746" w:rsidRDefault="00CE1B7E" w:rsidP="00CE1B7E">
            <w:pPr>
              <w:numPr>
                <w:ilvl w:val="0"/>
                <w:numId w:val="2"/>
              </w:numPr>
              <w:spacing w:line="240" w:lineRule="auto"/>
              <w:jc w:val="both"/>
              <w:rPr>
                <w:rFonts w:ascii="Arial Narrow" w:hAnsi="Arial Narrow"/>
                <w:color w:val="000000"/>
                <w:sz w:val="16"/>
                <w:szCs w:val="16"/>
                <w:lang w:val="en-GB"/>
              </w:rPr>
            </w:pPr>
            <w:r w:rsidRPr="00907746">
              <w:rPr>
                <w:rFonts w:ascii="Arial Narrow" w:hAnsi="Arial Narrow"/>
                <w:color w:val="000000"/>
                <w:sz w:val="16"/>
                <w:szCs w:val="16"/>
              </w:rPr>
              <w:t>Minor infestations of weeds or virtually weed free.</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High species richness.</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Low perimeter to core ratio and large adjacent patches.</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All structural layers essentially intact or minor artificial modification has occurred but is not substantially impacting on ecological function.</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Patch in benchmark condition or stable after disturbance.</w:t>
            </w:r>
          </w:p>
          <w:p w:rsidR="00CE1B7E" w:rsidRPr="00907746" w:rsidRDefault="00CE1B7E" w:rsidP="00CE1B7E">
            <w:pPr>
              <w:numPr>
                <w:ilvl w:val="0"/>
                <w:numId w:val="2"/>
              </w:numPr>
              <w:spacing w:line="240" w:lineRule="auto"/>
              <w:jc w:val="both"/>
              <w:rPr>
                <w:rFonts w:ascii="Arial Narrow" w:hAnsi="Arial Narrow"/>
                <w:color w:val="000000"/>
                <w:sz w:val="16"/>
                <w:szCs w:val="16"/>
                <w:lang w:val="en-GB"/>
              </w:rPr>
            </w:pPr>
            <w:r w:rsidRPr="00907746">
              <w:rPr>
                <w:rFonts w:ascii="Arial Narrow" w:hAnsi="Arial Narrow"/>
                <w:color w:val="000000"/>
                <w:sz w:val="16"/>
                <w:szCs w:val="16"/>
              </w:rPr>
              <w:t>Minimal input management required to facilitate regeneration</w:t>
            </w:r>
          </w:p>
        </w:tc>
      </w:tr>
      <w:tr w:rsidR="00CE1B7E" w:rsidRPr="00907746" w:rsidTr="008452BD">
        <w:trPr>
          <w:cantSplit/>
          <w:trHeight w:val="906"/>
        </w:trPr>
        <w:tc>
          <w:tcPr>
            <w:tcW w:w="0" w:type="auto"/>
            <w:vMerge/>
            <w:tcBorders>
              <w:top w:val="nil"/>
              <w:left w:val="nil"/>
              <w:bottom w:val="single" w:sz="8" w:space="0" w:color="auto"/>
              <w:right w:val="nil"/>
            </w:tcBorders>
            <w:vAlign w:val="center"/>
            <w:hideMark/>
          </w:tcPr>
          <w:p w:rsidR="00CE1B7E" w:rsidRPr="00907746" w:rsidRDefault="00CE1B7E" w:rsidP="008452BD">
            <w:pPr>
              <w:spacing w:line="240" w:lineRule="auto"/>
              <w:rPr>
                <w:rFonts w:ascii="Arial Narrow" w:eastAsia="Arial Unicode MS" w:hAnsi="Arial Narrow" w:cs="Calibri"/>
                <w:color w:val="000000"/>
                <w:sz w:val="16"/>
                <w:szCs w:val="16"/>
                <w:lang w:val="en-GB"/>
              </w:rPr>
            </w:pPr>
          </w:p>
        </w:tc>
        <w:tc>
          <w:tcPr>
            <w:tcW w:w="875" w:type="pct"/>
            <w:tcBorders>
              <w:top w:val="nil"/>
              <w:left w:val="nil"/>
              <w:bottom w:val="single" w:sz="8" w:space="0" w:color="auto"/>
              <w:right w:val="nil"/>
            </w:tcBorders>
            <w:tcMar>
              <w:top w:w="0" w:type="dxa"/>
              <w:left w:w="70" w:type="dxa"/>
              <w:bottom w:w="0" w:type="dxa"/>
              <w:right w:w="70" w:type="dxa"/>
            </w:tcMar>
            <w:vAlign w:val="center"/>
          </w:tcPr>
          <w:p w:rsidR="00CE1B7E" w:rsidRPr="00907746" w:rsidRDefault="00CE1B7E" w:rsidP="008452BD">
            <w:pPr>
              <w:spacing w:line="240" w:lineRule="auto"/>
              <w:jc w:val="center"/>
              <w:rPr>
                <w:rFonts w:ascii="Arial Narrow" w:eastAsia="Arial Unicode MS" w:hAnsi="Arial Narrow" w:cs="Calibri"/>
                <w:color w:val="000000"/>
                <w:sz w:val="16"/>
                <w:szCs w:val="16"/>
                <w:lang w:val="en-GB"/>
              </w:rPr>
            </w:pPr>
            <w:r w:rsidRPr="00907746">
              <w:rPr>
                <w:rFonts w:ascii="Arial Narrow" w:eastAsia="Arial Unicode MS" w:hAnsi="Arial Narrow"/>
                <w:color w:val="000000"/>
                <w:sz w:val="16"/>
                <w:szCs w:val="16"/>
                <w:lang w:val="en-US"/>
              </w:rPr>
              <w:t>Moderate</w:t>
            </w:r>
          </w:p>
          <w:p w:rsidR="00CE1B7E" w:rsidRPr="00907746" w:rsidRDefault="00CE1B7E" w:rsidP="008452BD">
            <w:pPr>
              <w:spacing w:line="288" w:lineRule="auto"/>
              <w:jc w:val="center"/>
              <w:rPr>
                <w:rFonts w:ascii="Arial Narrow" w:eastAsia="Arial Unicode MS" w:hAnsi="Arial Narrow" w:cs="Calibri"/>
                <w:color w:val="000000"/>
                <w:sz w:val="16"/>
                <w:szCs w:val="16"/>
                <w:lang w:val="en-GB"/>
              </w:rPr>
            </w:pPr>
          </w:p>
        </w:tc>
        <w:tc>
          <w:tcPr>
            <w:tcW w:w="3191" w:type="pct"/>
            <w:tcBorders>
              <w:top w:val="nil"/>
              <w:left w:val="nil"/>
              <w:bottom w:val="single" w:sz="8" w:space="0" w:color="auto"/>
              <w:right w:val="nil"/>
            </w:tcBorders>
            <w:tcMar>
              <w:top w:w="0" w:type="dxa"/>
              <w:left w:w="70" w:type="dxa"/>
              <w:bottom w:w="0" w:type="dxa"/>
              <w:right w:w="70" w:type="dxa"/>
            </w:tcMar>
            <w:vAlign w:val="center"/>
            <w:hideMark/>
          </w:tcPr>
          <w:p w:rsidR="00CE1B7E" w:rsidRPr="00907746" w:rsidRDefault="00CE1B7E" w:rsidP="00CE1B7E">
            <w:pPr>
              <w:numPr>
                <w:ilvl w:val="0"/>
                <w:numId w:val="2"/>
              </w:numPr>
              <w:spacing w:line="240" w:lineRule="auto"/>
              <w:jc w:val="both"/>
              <w:rPr>
                <w:rFonts w:ascii="Arial Narrow" w:hAnsi="Arial Narrow"/>
                <w:color w:val="000000"/>
                <w:sz w:val="16"/>
                <w:szCs w:val="16"/>
                <w:lang w:val="en-GB"/>
              </w:rPr>
            </w:pPr>
            <w:r w:rsidRPr="00907746">
              <w:rPr>
                <w:rFonts w:ascii="Arial Narrow" w:hAnsi="Arial Narrow"/>
                <w:color w:val="000000"/>
                <w:sz w:val="16"/>
                <w:szCs w:val="16"/>
              </w:rPr>
              <w:t xml:space="preserve">Minor infestations of weeds. </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Moderate species richness.</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Moderate perimeter to core ratio, large adjacent patches.</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Structural absence or strong decline in condition of at least one vegetation layer due to previous artificial disturbance (e.g., regrowth from recent clearing event and subsequent loss of hollow-bearing trees).</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Patch approaching benchmark condition.</w:t>
            </w:r>
          </w:p>
          <w:p w:rsidR="00CE1B7E" w:rsidRPr="00907746" w:rsidRDefault="00CE1B7E" w:rsidP="00CE1B7E">
            <w:pPr>
              <w:numPr>
                <w:ilvl w:val="0"/>
                <w:numId w:val="2"/>
              </w:numPr>
              <w:spacing w:line="240" w:lineRule="auto"/>
              <w:jc w:val="both"/>
              <w:rPr>
                <w:rFonts w:ascii="Arial Narrow" w:hAnsi="Arial Narrow"/>
                <w:color w:val="000000"/>
                <w:sz w:val="16"/>
                <w:szCs w:val="16"/>
                <w:lang w:val="en-GB"/>
              </w:rPr>
            </w:pPr>
            <w:r w:rsidRPr="00907746">
              <w:rPr>
                <w:rFonts w:ascii="Arial Narrow" w:hAnsi="Arial Narrow"/>
                <w:color w:val="000000"/>
                <w:sz w:val="16"/>
                <w:szCs w:val="16"/>
              </w:rPr>
              <w:t>Minimal input management required to facilitate regeneration.</w:t>
            </w:r>
          </w:p>
        </w:tc>
      </w:tr>
      <w:tr w:rsidR="00CE1B7E" w:rsidRPr="00907746" w:rsidTr="008452BD">
        <w:trPr>
          <w:cantSplit/>
          <w:trHeight w:val="270"/>
        </w:trPr>
        <w:tc>
          <w:tcPr>
            <w:tcW w:w="0" w:type="auto"/>
            <w:vMerge/>
            <w:tcBorders>
              <w:top w:val="nil"/>
              <w:left w:val="nil"/>
              <w:bottom w:val="single" w:sz="8" w:space="0" w:color="auto"/>
              <w:right w:val="nil"/>
            </w:tcBorders>
            <w:vAlign w:val="center"/>
            <w:hideMark/>
          </w:tcPr>
          <w:p w:rsidR="00CE1B7E" w:rsidRPr="00907746" w:rsidRDefault="00CE1B7E" w:rsidP="008452BD">
            <w:pPr>
              <w:spacing w:line="240" w:lineRule="auto"/>
              <w:rPr>
                <w:rFonts w:ascii="Arial Narrow" w:eastAsia="Arial Unicode MS" w:hAnsi="Arial Narrow" w:cs="Calibri"/>
                <w:color w:val="000000"/>
                <w:sz w:val="16"/>
                <w:szCs w:val="16"/>
                <w:lang w:val="en-GB"/>
              </w:rPr>
            </w:pPr>
          </w:p>
        </w:tc>
        <w:tc>
          <w:tcPr>
            <w:tcW w:w="875" w:type="pct"/>
            <w:tcBorders>
              <w:top w:val="nil"/>
              <w:left w:val="nil"/>
              <w:bottom w:val="single" w:sz="8" w:space="0" w:color="auto"/>
              <w:right w:val="nil"/>
            </w:tcBorders>
            <w:tcMar>
              <w:top w:w="0" w:type="dxa"/>
              <w:left w:w="70" w:type="dxa"/>
              <w:bottom w:w="0" w:type="dxa"/>
              <w:right w:w="70" w:type="dxa"/>
            </w:tcMar>
            <w:vAlign w:val="center"/>
            <w:hideMark/>
          </w:tcPr>
          <w:p w:rsidR="00CE1B7E" w:rsidRPr="00907746" w:rsidRDefault="00CE1B7E" w:rsidP="008452BD">
            <w:pPr>
              <w:spacing w:line="288" w:lineRule="auto"/>
              <w:jc w:val="center"/>
              <w:rPr>
                <w:rFonts w:ascii="Arial Narrow" w:eastAsia="Arial Unicode MS" w:hAnsi="Arial Narrow" w:cs="Calibri"/>
                <w:color w:val="000000"/>
                <w:sz w:val="16"/>
                <w:szCs w:val="16"/>
                <w:lang w:val="en-GB"/>
              </w:rPr>
            </w:pPr>
            <w:r w:rsidRPr="00907746">
              <w:rPr>
                <w:rFonts w:ascii="Arial Narrow" w:eastAsia="Arial Unicode MS" w:hAnsi="Arial Narrow"/>
                <w:color w:val="000000"/>
                <w:sz w:val="16"/>
                <w:szCs w:val="16"/>
                <w:lang w:val="en-US"/>
              </w:rPr>
              <w:t>Poor</w:t>
            </w:r>
          </w:p>
        </w:tc>
        <w:tc>
          <w:tcPr>
            <w:tcW w:w="3191" w:type="pct"/>
            <w:tcBorders>
              <w:top w:val="nil"/>
              <w:left w:val="nil"/>
              <w:bottom w:val="single" w:sz="8" w:space="0" w:color="auto"/>
              <w:right w:val="nil"/>
            </w:tcBorders>
            <w:tcMar>
              <w:top w:w="0" w:type="dxa"/>
              <w:left w:w="70" w:type="dxa"/>
              <w:bottom w:w="0" w:type="dxa"/>
              <w:right w:w="70" w:type="dxa"/>
            </w:tcMar>
            <w:vAlign w:val="center"/>
            <w:hideMark/>
          </w:tcPr>
          <w:p w:rsidR="00CE1B7E" w:rsidRPr="00907746" w:rsidRDefault="00CE1B7E" w:rsidP="00CE1B7E">
            <w:pPr>
              <w:numPr>
                <w:ilvl w:val="0"/>
                <w:numId w:val="2"/>
              </w:numPr>
              <w:spacing w:line="240" w:lineRule="auto"/>
              <w:jc w:val="both"/>
              <w:rPr>
                <w:rFonts w:ascii="Arial Narrow" w:hAnsi="Arial Narrow"/>
                <w:color w:val="000000"/>
                <w:sz w:val="16"/>
                <w:szCs w:val="16"/>
                <w:lang w:val="en-GB"/>
              </w:rPr>
            </w:pPr>
            <w:r w:rsidRPr="00907746">
              <w:rPr>
                <w:rFonts w:ascii="Arial Narrow" w:hAnsi="Arial Narrow"/>
                <w:color w:val="000000"/>
                <w:sz w:val="16"/>
                <w:szCs w:val="16"/>
              </w:rPr>
              <w:t>Moderate to severe infestations of weeds.</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Low species richness.</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High perimeter to core ratio. Patches isolated or adjacent native vegetation fragmented</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Structural absence or strong decline in at least 2 vegetation layers (e.g., derived native pasture or grassland). Remaining native components under stress.</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Original soil profile intact but patch well outside of benchmark condition.</w:t>
            </w:r>
          </w:p>
          <w:p w:rsidR="00CE1B7E" w:rsidRPr="00907746" w:rsidRDefault="00CE1B7E" w:rsidP="00CE1B7E">
            <w:pPr>
              <w:numPr>
                <w:ilvl w:val="0"/>
                <w:numId w:val="2"/>
              </w:numPr>
              <w:spacing w:line="240" w:lineRule="auto"/>
              <w:jc w:val="both"/>
              <w:rPr>
                <w:rFonts w:ascii="Arial Narrow" w:hAnsi="Arial Narrow"/>
                <w:color w:val="000000"/>
                <w:sz w:val="16"/>
                <w:szCs w:val="16"/>
                <w:lang w:val="en-GB"/>
              </w:rPr>
            </w:pPr>
            <w:r w:rsidRPr="00907746">
              <w:rPr>
                <w:rFonts w:ascii="Arial Narrow" w:hAnsi="Arial Narrow"/>
                <w:color w:val="000000"/>
                <w:sz w:val="16"/>
                <w:szCs w:val="16"/>
              </w:rPr>
              <w:t>Moderate levels of management required to facilitate regeneration.</w:t>
            </w:r>
          </w:p>
        </w:tc>
      </w:tr>
      <w:tr w:rsidR="00CE1B7E" w:rsidRPr="00907746" w:rsidTr="008452BD">
        <w:trPr>
          <w:cantSplit/>
          <w:trHeight w:val="621"/>
        </w:trPr>
        <w:tc>
          <w:tcPr>
            <w:tcW w:w="934" w:type="pct"/>
            <w:vMerge w:val="restart"/>
            <w:tcBorders>
              <w:top w:val="nil"/>
              <w:left w:val="nil"/>
              <w:bottom w:val="single" w:sz="8" w:space="0" w:color="auto"/>
              <w:right w:val="nil"/>
            </w:tcBorders>
            <w:shd w:val="clear" w:color="auto" w:fill="DFDFDF"/>
            <w:tcMar>
              <w:top w:w="0" w:type="dxa"/>
              <w:left w:w="70" w:type="dxa"/>
              <w:bottom w:w="0" w:type="dxa"/>
              <w:right w:w="70" w:type="dxa"/>
            </w:tcMar>
            <w:vAlign w:val="center"/>
          </w:tcPr>
          <w:p w:rsidR="00CE1B7E" w:rsidRPr="00907746" w:rsidRDefault="00CE1B7E" w:rsidP="008452BD">
            <w:pPr>
              <w:spacing w:line="240" w:lineRule="auto"/>
              <w:jc w:val="center"/>
              <w:rPr>
                <w:rFonts w:ascii="Arial Narrow" w:eastAsia="Arial Unicode MS" w:hAnsi="Arial Narrow" w:cs="Calibri"/>
                <w:b/>
                <w:bCs/>
                <w:caps/>
                <w:color w:val="000000"/>
                <w:sz w:val="16"/>
                <w:szCs w:val="16"/>
                <w:lang w:val="en-GB"/>
              </w:rPr>
            </w:pPr>
            <w:r w:rsidRPr="00907746">
              <w:rPr>
                <w:rFonts w:ascii="Arial Narrow" w:eastAsia="Arial Unicode MS" w:hAnsi="Arial Narrow"/>
                <w:b/>
                <w:bCs/>
                <w:caps/>
                <w:color w:val="000000"/>
                <w:sz w:val="16"/>
                <w:szCs w:val="16"/>
                <w:lang w:val="en-US"/>
              </w:rPr>
              <w:lastRenderedPageBreak/>
              <w:t>Non-resilient Areas</w:t>
            </w:r>
          </w:p>
          <w:p w:rsidR="00CE1B7E" w:rsidRPr="00907746" w:rsidRDefault="00CE1B7E" w:rsidP="008452BD">
            <w:pPr>
              <w:spacing w:line="240" w:lineRule="auto"/>
              <w:jc w:val="center"/>
              <w:rPr>
                <w:rFonts w:ascii="Arial Narrow" w:eastAsia="Arial Unicode MS" w:hAnsi="Arial Narrow"/>
                <w:b/>
                <w:bCs/>
                <w:caps/>
                <w:color w:val="000000"/>
                <w:sz w:val="16"/>
                <w:szCs w:val="16"/>
              </w:rPr>
            </w:pPr>
          </w:p>
          <w:p w:rsidR="00CE1B7E" w:rsidRPr="00907746" w:rsidRDefault="00CE1B7E" w:rsidP="008452BD">
            <w:pPr>
              <w:spacing w:line="288" w:lineRule="auto"/>
              <w:jc w:val="center"/>
              <w:rPr>
                <w:rFonts w:ascii="Arial Narrow" w:eastAsia="Arial Unicode MS" w:hAnsi="Arial Narrow" w:cs="Calibri"/>
                <w:color w:val="000000"/>
                <w:sz w:val="16"/>
                <w:szCs w:val="16"/>
                <w:lang w:val="en-GB"/>
              </w:rPr>
            </w:pPr>
            <w:r w:rsidRPr="00907746">
              <w:rPr>
                <w:rFonts w:ascii="Arial Narrow" w:eastAsia="Arial Unicode MS" w:hAnsi="Arial Narrow"/>
                <w:b/>
                <w:bCs/>
                <w:i/>
                <w:iCs/>
                <w:color w:val="000000"/>
                <w:sz w:val="16"/>
                <w:szCs w:val="16"/>
                <w:lang w:val="en-US"/>
              </w:rPr>
              <w:t>Soil profile permanently altered. Natural regeneration pathways unlikely.</w:t>
            </w:r>
          </w:p>
        </w:tc>
        <w:tc>
          <w:tcPr>
            <w:tcW w:w="875" w:type="pct"/>
            <w:vMerge w:val="restart"/>
            <w:tcBorders>
              <w:top w:val="nil"/>
              <w:left w:val="nil"/>
              <w:bottom w:val="single" w:sz="8" w:space="0" w:color="auto"/>
              <w:right w:val="nil"/>
            </w:tcBorders>
            <w:tcMar>
              <w:top w:w="0" w:type="dxa"/>
              <w:left w:w="70" w:type="dxa"/>
              <w:bottom w:w="0" w:type="dxa"/>
              <w:right w:w="70" w:type="dxa"/>
            </w:tcMar>
            <w:vAlign w:val="center"/>
            <w:hideMark/>
          </w:tcPr>
          <w:p w:rsidR="00CE1B7E" w:rsidRPr="00907746" w:rsidRDefault="00CE1B7E" w:rsidP="008452BD">
            <w:pPr>
              <w:keepNext/>
              <w:spacing w:line="288" w:lineRule="auto"/>
              <w:jc w:val="center"/>
              <w:rPr>
                <w:rFonts w:ascii="Arial Narrow" w:eastAsia="Arial Unicode MS" w:hAnsi="Arial Narrow" w:cs="Calibri"/>
                <w:color w:val="000000"/>
                <w:sz w:val="16"/>
                <w:szCs w:val="16"/>
                <w:lang w:val="en-GB"/>
              </w:rPr>
            </w:pPr>
            <w:r w:rsidRPr="00907746">
              <w:rPr>
                <w:rFonts w:ascii="Arial Narrow" w:eastAsia="Arial Unicode MS" w:hAnsi="Arial Narrow"/>
                <w:color w:val="000000"/>
                <w:sz w:val="16"/>
                <w:szCs w:val="16"/>
                <w:lang w:val="en-US"/>
              </w:rPr>
              <w:t>Disturbed</w:t>
            </w:r>
          </w:p>
        </w:tc>
        <w:tc>
          <w:tcPr>
            <w:tcW w:w="3191" w:type="pct"/>
            <w:tcBorders>
              <w:top w:val="nil"/>
              <w:left w:val="nil"/>
              <w:bottom w:val="single" w:sz="8" w:space="0" w:color="auto"/>
              <w:right w:val="nil"/>
            </w:tcBorders>
            <w:tcMar>
              <w:top w:w="0" w:type="dxa"/>
              <w:left w:w="70" w:type="dxa"/>
              <w:bottom w:w="0" w:type="dxa"/>
              <w:right w:w="70" w:type="dxa"/>
            </w:tcMar>
            <w:vAlign w:val="center"/>
            <w:hideMark/>
          </w:tcPr>
          <w:p w:rsidR="00CE1B7E" w:rsidRPr="00907746" w:rsidRDefault="00CE1B7E" w:rsidP="008452BD">
            <w:pPr>
              <w:spacing w:line="240" w:lineRule="auto"/>
              <w:rPr>
                <w:rFonts w:ascii="Arial Narrow" w:eastAsia="Arial Unicode MS" w:hAnsi="Arial Narrow" w:cs="Calibri"/>
                <w:color w:val="000000"/>
                <w:sz w:val="16"/>
                <w:szCs w:val="16"/>
                <w:u w:val="single"/>
                <w:lang w:val="en-US"/>
              </w:rPr>
            </w:pPr>
            <w:r w:rsidRPr="00907746">
              <w:rPr>
                <w:rFonts w:ascii="Arial Narrow" w:eastAsia="Arial Unicode MS" w:hAnsi="Arial Narrow"/>
                <w:color w:val="000000"/>
                <w:sz w:val="16"/>
                <w:szCs w:val="16"/>
                <w:u w:val="single"/>
                <w:lang w:val="en-US"/>
              </w:rPr>
              <w:t xml:space="preserve">Rehabilitation or </w:t>
            </w:r>
            <w:proofErr w:type="spellStart"/>
            <w:r w:rsidRPr="00907746">
              <w:rPr>
                <w:rFonts w:ascii="Arial Narrow" w:eastAsia="Arial Unicode MS" w:hAnsi="Arial Narrow"/>
                <w:color w:val="000000"/>
                <w:sz w:val="16"/>
                <w:szCs w:val="16"/>
                <w:u w:val="single"/>
                <w:lang w:val="en-US"/>
              </w:rPr>
              <w:t>revegetation</w:t>
            </w:r>
            <w:proofErr w:type="spellEnd"/>
            <w:r w:rsidRPr="00907746">
              <w:rPr>
                <w:rFonts w:ascii="Arial Narrow" w:eastAsia="Arial Unicode MS" w:hAnsi="Arial Narrow"/>
                <w:color w:val="000000"/>
                <w:sz w:val="16"/>
                <w:szCs w:val="16"/>
                <w:u w:val="single"/>
                <w:lang w:val="en-US"/>
              </w:rPr>
              <w:t xml:space="preserve"> areas</w:t>
            </w:r>
          </w:p>
          <w:p w:rsidR="00CE1B7E" w:rsidRPr="00907746" w:rsidRDefault="00CE1B7E" w:rsidP="00CE1B7E">
            <w:pPr>
              <w:numPr>
                <w:ilvl w:val="0"/>
                <w:numId w:val="2"/>
              </w:numPr>
              <w:spacing w:line="240" w:lineRule="auto"/>
              <w:jc w:val="both"/>
              <w:rPr>
                <w:rFonts w:ascii="Arial Narrow" w:hAnsi="Arial Narrow"/>
                <w:color w:val="000000"/>
                <w:sz w:val="16"/>
                <w:szCs w:val="16"/>
                <w:lang w:val="en-GB"/>
              </w:rPr>
            </w:pPr>
            <w:r w:rsidRPr="00907746">
              <w:rPr>
                <w:rFonts w:ascii="Arial Narrow" w:hAnsi="Arial Narrow"/>
                <w:color w:val="000000"/>
                <w:sz w:val="16"/>
                <w:szCs w:val="16"/>
              </w:rPr>
              <w:t>Moderate level of weed invasion.</w:t>
            </w:r>
          </w:p>
          <w:p w:rsidR="00CE1B7E" w:rsidRPr="00907746" w:rsidRDefault="00CE1B7E" w:rsidP="00CE1B7E">
            <w:pPr>
              <w:numPr>
                <w:ilvl w:val="0"/>
                <w:numId w:val="2"/>
              </w:numPr>
              <w:spacing w:line="240" w:lineRule="auto"/>
              <w:jc w:val="both"/>
              <w:rPr>
                <w:rFonts w:ascii="Arial Narrow" w:eastAsia="Calibri" w:hAnsi="Arial Narrow"/>
                <w:color w:val="000000"/>
                <w:sz w:val="16"/>
                <w:szCs w:val="16"/>
              </w:rPr>
            </w:pPr>
            <w:r w:rsidRPr="00907746">
              <w:rPr>
                <w:rFonts w:ascii="Arial Narrow" w:hAnsi="Arial Narrow"/>
                <w:color w:val="000000"/>
                <w:sz w:val="16"/>
                <w:szCs w:val="16"/>
              </w:rPr>
              <w:t>Rehabilitation area – re-vegetation or previous soil translocation.</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Soil profile may exhibit some regenerative potential though structure and composition unlikely to reach benchmark after treatment.</w:t>
            </w:r>
          </w:p>
          <w:p w:rsidR="00CE1B7E" w:rsidRPr="00907746" w:rsidRDefault="00CE1B7E" w:rsidP="00CE1B7E">
            <w:pPr>
              <w:numPr>
                <w:ilvl w:val="0"/>
                <w:numId w:val="2"/>
              </w:numPr>
              <w:spacing w:line="240" w:lineRule="auto"/>
              <w:jc w:val="both"/>
              <w:rPr>
                <w:rFonts w:ascii="Arial Narrow" w:hAnsi="Arial Narrow"/>
                <w:color w:val="000000"/>
                <w:sz w:val="16"/>
                <w:szCs w:val="16"/>
                <w:lang w:val="en-GB"/>
              </w:rPr>
            </w:pPr>
            <w:r w:rsidRPr="00907746">
              <w:rPr>
                <w:rFonts w:ascii="Arial Narrow" w:hAnsi="Arial Narrow"/>
                <w:color w:val="000000"/>
                <w:sz w:val="16"/>
                <w:szCs w:val="16"/>
              </w:rPr>
              <w:t>Limited natural regeneration capacity after treatment and high on-going inputs to achieve sustainable outcome.</w:t>
            </w:r>
          </w:p>
        </w:tc>
      </w:tr>
      <w:tr w:rsidR="00CE1B7E" w:rsidRPr="00907746" w:rsidTr="008452BD">
        <w:trPr>
          <w:cantSplit/>
          <w:trHeight w:val="890"/>
        </w:trPr>
        <w:tc>
          <w:tcPr>
            <w:tcW w:w="0" w:type="auto"/>
            <w:vMerge/>
            <w:tcBorders>
              <w:top w:val="nil"/>
              <w:left w:val="nil"/>
              <w:bottom w:val="single" w:sz="8" w:space="0" w:color="auto"/>
              <w:right w:val="nil"/>
            </w:tcBorders>
            <w:vAlign w:val="center"/>
            <w:hideMark/>
          </w:tcPr>
          <w:p w:rsidR="00CE1B7E" w:rsidRPr="00907746" w:rsidRDefault="00CE1B7E" w:rsidP="008452BD">
            <w:pPr>
              <w:spacing w:line="240" w:lineRule="auto"/>
              <w:rPr>
                <w:rFonts w:ascii="Arial Narrow" w:eastAsia="Arial Unicode MS" w:hAnsi="Arial Narrow" w:cs="Calibri"/>
                <w:color w:val="000000"/>
                <w:sz w:val="16"/>
                <w:szCs w:val="16"/>
                <w:lang w:val="en-GB"/>
              </w:rPr>
            </w:pPr>
          </w:p>
        </w:tc>
        <w:tc>
          <w:tcPr>
            <w:tcW w:w="0" w:type="auto"/>
            <w:vMerge/>
            <w:tcBorders>
              <w:top w:val="nil"/>
              <w:left w:val="nil"/>
              <w:bottom w:val="single" w:sz="8" w:space="0" w:color="auto"/>
              <w:right w:val="nil"/>
            </w:tcBorders>
            <w:vAlign w:val="center"/>
            <w:hideMark/>
          </w:tcPr>
          <w:p w:rsidR="00CE1B7E" w:rsidRPr="00907746" w:rsidRDefault="00CE1B7E" w:rsidP="008452BD">
            <w:pPr>
              <w:spacing w:line="240" w:lineRule="auto"/>
              <w:rPr>
                <w:rFonts w:ascii="Arial Narrow" w:eastAsia="Arial Unicode MS" w:hAnsi="Arial Narrow" w:cs="Calibri"/>
                <w:color w:val="000000"/>
                <w:sz w:val="16"/>
                <w:szCs w:val="16"/>
                <w:lang w:val="en-GB"/>
              </w:rPr>
            </w:pPr>
          </w:p>
        </w:tc>
        <w:tc>
          <w:tcPr>
            <w:tcW w:w="3191" w:type="pct"/>
            <w:tcBorders>
              <w:top w:val="nil"/>
              <w:left w:val="nil"/>
              <w:bottom w:val="single" w:sz="8" w:space="0" w:color="auto"/>
              <w:right w:val="nil"/>
            </w:tcBorders>
            <w:tcMar>
              <w:top w:w="0" w:type="dxa"/>
              <w:left w:w="70" w:type="dxa"/>
              <w:bottom w:w="0" w:type="dxa"/>
              <w:right w:w="70" w:type="dxa"/>
            </w:tcMar>
            <w:vAlign w:val="center"/>
            <w:hideMark/>
          </w:tcPr>
          <w:p w:rsidR="00CE1B7E" w:rsidRPr="00907746" w:rsidRDefault="00CE1B7E" w:rsidP="008452BD">
            <w:pPr>
              <w:spacing w:line="240" w:lineRule="auto"/>
              <w:rPr>
                <w:rFonts w:ascii="Arial Narrow" w:eastAsia="Arial Unicode MS" w:hAnsi="Arial Narrow" w:cs="Calibri"/>
                <w:color w:val="000000"/>
                <w:sz w:val="16"/>
                <w:szCs w:val="16"/>
                <w:u w:val="single"/>
                <w:lang w:val="en-US"/>
              </w:rPr>
            </w:pPr>
            <w:r w:rsidRPr="00907746">
              <w:rPr>
                <w:rFonts w:ascii="Arial Narrow" w:eastAsia="Arial Unicode MS" w:hAnsi="Arial Narrow"/>
                <w:color w:val="000000"/>
                <w:sz w:val="16"/>
                <w:szCs w:val="16"/>
                <w:u w:val="single"/>
                <w:lang w:val="en-US"/>
              </w:rPr>
              <w:t xml:space="preserve">Unmanaged space and degraded </w:t>
            </w:r>
            <w:proofErr w:type="spellStart"/>
            <w:r w:rsidRPr="00907746">
              <w:rPr>
                <w:rFonts w:ascii="Arial Narrow" w:eastAsia="Arial Unicode MS" w:hAnsi="Arial Narrow"/>
                <w:color w:val="000000"/>
                <w:sz w:val="16"/>
                <w:szCs w:val="16"/>
                <w:u w:val="single"/>
                <w:lang w:val="en-US"/>
              </w:rPr>
              <w:t>bushland</w:t>
            </w:r>
            <w:proofErr w:type="spellEnd"/>
          </w:p>
          <w:p w:rsidR="00CE1B7E" w:rsidRPr="00907746" w:rsidRDefault="00CE1B7E" w:rsidP="00CE1B7E">
            <w:pPr>
              <w:numPr>
                <w:ilvl w:val="0"/>
                <w:numId w:val="2"/>
              </w:numPr>
              <w:spacing w:line="240" w:lineRule="auto"/>
              <w:jc w:val="both"/>
              <w:rPr>
                <w:rFonts w:ascii="Arial Narrow" w:hAnsi="Arial Narrow"/>
                <w:color w:val="000000"/>
                <w:sz w:val="16"/>
                <w:szCs w:val="16"/>
                <w:lang w:val="en-GB"/>
              </w:rPr>
            </w:pPr>
            <w:r w:rsidRPr="00907746">
              <w:rPr>
                <w:rFonts w:ascii="Arial Narrow" w:hAnsi="Arial Narrow"/>
                <w:color w:val="000000"/>
                <w:sz w:val="16"/>
                <w:szCs w:val="16"/>
              </w:rPr>
              <w:t>Native vegetation almost totally replaced by weed species and, at best, a single structural layer intact (e.g., large trees in degraded riparian zone)</w:t>
            </w:r>
          </w:p>
          <w:p w:rsidR="00CE1B7E" w:rsidRPr="00907746" w:rsidRDefault="00CE1B7E" w:rsidP="00CE1B7E">
            <w:pPr>
              <w:numPr>
                <w:ilvl w:val="0"/>
                <w:numId w:val="2"/>
              </w:numPr>
              <w:spacing w:line="240" w:lineRule="auto"/>
              <w:jc w:val="both"/>
              <w:rPr>
                <w:rFonts w:ascii="Arial Narrow" w:eastAsia="Calibri" w:hAnsi="Arial Narrow"/>
                <w:color w:val="000000"/>
                <w:sz w:val="16"/>
                <w:szCs w:val="16"/>
              </w:rPr>
            </w:pPr>
            <w:r w:rsidRPr="00907746">
              <w:rPr>
                <w:rFonts w:ascii="Arial Narrow" w:hAnsi="Arial Narrow"/>
                <w:color w:val="000000"/>
                <w:sz w:val="16"/>
                <w:szCs w:val="16"/>
              </w:rPr>
              <w:t>Soil profile disturbed and permanently altered resulting in loss of soil seed bank.</w:t>
            </w:r>
          </w:p>
          <w:p w:rsidR="00CE1B7E" w:rsidRPr="00907746" w:rsidRDefault="00CE1B7E" w:rsidP="00CE1B7E">
            <w:pPr>
              <w:numPr>
                <w:ilvl w:val="0"/>
                <w:numId w:val="2"/>
              </w:numPr>
              <w:spacing w:line="240" w:lineRule="auto"/>
              <w:jc w:val="both"/>
              <w:rPr>
                <w:rFonts w:ascii="Arial Narrow" w:hAnsi="Arial Narrow"/>
                <w:color w:val="000000"/>
                <w:sz w:val="16"/>
                <w:szCs w:val="16"/>
              </w:rPr>
            </w:pPr>
            <w:r w:rsidRPr="00907746">
              <w:rPr>
                <w:rFonts w:ascii="Arial Narrow" w:hAnsi="Arial Narrow"/>
                <w:color w:val="000000"/>
                <w:sz w:val="16"/>
                <w:szCs w:val="16"/>
              </w:rPr>
              <w:t>No regeneration capacity, natural regeneration pathways lost.</w:t>
            </w:r>
          </w:p>
          <w:p w:rsidR="00CE1B7E" w:rsidRPr="00907746" w:rsidRDefault="00CE1B7E" w:rsidP="00CE1B7E">
            <w:pPr>
              <w:numPr>
                <w:ilvl w:val="0"/>
                <w:numId w:val="2"/>
              </w:numPr>
              <w:spacing w:line="240" w:lineRule="auto"/>
              <w:jc w:val="both"/>
              <w:rPr>
                <w:rFonts w:ascii="Arial Narrow" w:hAnsi="Arial Narrow"/>
                <w:color w:val="000000"/>
                <w:sz w:val="16"/>
                <w:szCs w:val="16"/>
                <w:lang w:val="en-GB"/>
              </w:rPr>
            </w:pPr>
            <w:r w:rsidRPr="00907746">
              <w:rPr>
                <w:rFonts w:ascii="Arial Narrow" w:hAnsi="Arial Narrow"/>
                <w:color w:val="000000"/>
                <w:sz w:val="16"/>
                <w:szCs w:val="16"/>
              </w:rPr>
              <w:t>Management requires high input reconstruction and commitment to on-going maintenance.</w:t>
            </w:r>
          </w:p>
        </w:tc>
      </w:tr>
      <w:tr w:rsidR="00CE1B7E" w:rsidRPr="00907746" w:rsidTr="008452BD">
        <w:trPr>
          <w:cantSplit/>
          <w:trHeight w:val="261"/>
        </w:trPr>
        <w:tc>
          <w:tcPr>
            <w:tcW w:w="0" w:type="auto"/>
            <w:vMerge/>
            <w:tcBorders>
              <w:top w:val="nil"/>
              <w:left w:val="nil"/>
              <w:bottom w:val="single" w:sz="8" w:space="0" w:color="auto"/>
              <w:right w:val="nil"/>
            </w:tcBorders>
            <w:vAlign w:val="center"/>
            <w:hideMark/>
          </w:tcPr>
          <w:p w:rsidR="00CE1B7E" w:rsidRPr="00907746" w:rsidRDefault="00CE1B7E" w:rsidP="008452BD">
            <w:pPr>
              <w:spacing w:line="240" w:lineRule="auto"/>
              <w:rPr>
                <w:rFonts w:ascii="Arial Narrow" w:eastAsia="Arial Unicode MS" w:hAnsi="Arial Narrow" w:cs="Calibri"/>
                <w:color w:val="000000"/>
                <w:sz w:val="16"/>
                <w:szCs w:val="16"/>
                <w:lang w:val="en-GB"/>
              </w:rPr>
            </w:pPr>
          </w:p>
        </w:tc>
        <w:tc>
          <w:tcPr>
            <w:tcW w:w="0" w:type="auto"/>
            <w:vMerge/>
            <w:tcBorders>
              <w:top w:val="nil"/>
              <w:left w:val="nil"/>
              <w:bottom w:val="single" w:sz="8" w:space="0" w:color="auto"/>
              <w:right w:val="nil"/>
            </w:tcBorders>
            <w:vAlign w:val="center"/>
            <w:hideMark/>
          </w:tcPr>
          <w:p w:rsidR="00CE1B7E" w:rsidRPr="00907746" w:rsidRDefault="00CE1B7E" w:rsidP="008452BD">
            <w:pPr>
              <w:spacing w:line="240" w:lineRule="auto"/>
              <w:rPr>
                <w:rFonts w:ascii="Arial Narrow" w:eastAsia="Arial Unicode MS" w:hAnsi="Arial Narrow" w:cs="Calibri"/>
                <w:color w:val="000000"/>
                <w:sz w:val="16"/>
                <w:szCs w:val="16"/>
                <w:lang w:val="en-GB"/>
              </w:rPr>
            </w:pPr>
          </w:p>
        </w:tc>
        <w:tc>
          <w:tcPr>
            <w:tcW w:w="3191" w:type="pct"/>
            <w:tcBorders>
              <w:top w:val="nil"/>
              <w:left w:val="nil"/>
              <w:bottom w:val="single" w:sz="8" w:space="0" w:color="auto"/>
              <w:right w:val="nil"/>
            </w:tcBorders>
            <w:tcMar>
              <w:top w:w="0" w:type="dxa"/>
              <w:left w:w="70" w:type="dxa"/>
              <w:bottom w:w="0" w:type="dxa"/>
              <w:right w:w="70" w:type="dxa"/>
            </w:tcMar>
            <w:vAlign w:val="center"/>
            <w:hideMark/>
          </w:tcPr>
          <w:p w:rsidR="00CE1B7E" w:rsidRPr="00907746" w:rsidRDefault="00CE1B7E" w:rsidP="008452BD">
            <w:pPr>
              <w:spacing w:line="240" w:lineRule="auto"/>
              <w:rPr>
                <w:rFonts w:ascii="Arial Narrow" w:eastAsia="Arial Unicode MS" w:hAnsi="Arial Narrow" w:cs="Calibri"/>
                <w:color w:val="000000"/>
                <w:sz w:val="16"/>
                <w:szCs w:val="16"/>
                <w:u w:val="single"/>
                <w:lang w:val="en-US"/>
              </w:rPr>
            </w:pPr>
            <w:r w:rsidRPr="00907746">
              <w:rPr>
                <w:rFonts w:ascii="Arial Narrow" w:eastAsia="Arial Unicode MS" w:hAnsi="Arial Narrow"/>
                <w:color w:val="000000"/>
                <w:sz w:val="16"/>
                <w:szCs w:val="16"/>
                <w:u w:val="single"/>
                <w:lang w:val="en-US"/>
              </w:rPr>
              <w:t xml:space="preserve">Not </w:t>
            </w:r>
            <w:proofErr w:type="spellStart"/>
            <w:r w:rsidRPr="00907746">
              <w:rPr>
                <w:rFonts w:ascii="Arial Narrow" w:eastAsia="Arial Unicode MS" w:hAnsi="Arial Narrow"/>
                <w:color w:val="000000"/>
                <w:sz w:val="16"/>
                <w:szCs w:val="16"/>
                <w:u w:val="single"/>
                <w:lang w:val="en-US"/>
              </w:rPr>
              <w:t>bushland</w:t>
            </w:r>
            <w:proofErr w:type="spellEnd"/>
          </w:p>
          <w:p w:rsidR="00CE1B7E" w:rsidRPr="00907746" w:rsidRDefault="00CE1B7E" w:rsidP="00CE1B7E">
            <w:pPr>
              <w:numPr>
                <w:ilvl w:val="0"/>
                <w:numId w:val="2"/>
              </w:numPr>
              <w:spacing w:line="240" w:lineRule="auto"/>
              <w:jc w:val="both"/>
              <w:rPr>
                <w:rFonts w:ascii="Arial Narrow" w:hAnsi="Arial Narrow"/>
                <w:color w:val="000000"/>
                <w:sz w:val="16"/>
                <w:szCs w:val="16"/>
                <w:lang w:val="en-GB"/>
              </w:rPr>
            </w:pPr>
            <w:r w:rsidRPr="00907746">
              <w:rPr>
                <w:rFonts w:ascii="Arial Narrow" w:hAnsi="Arial Narrow"/>
                <w:color w:val="000000"/>
                <w:sz w:val="16"/>
                <w:szCs w:val="16"/>
              </w:rPr>
              <w:t>Potential regeneration suppressed by management practices (e.g., parkland, cropping or exotic pasture).</w:t>
            </w:r>
          </w:p>
        </w:tc>
      </w:tr>
    </w:tbl>
    <w:p w:rsidR="00CE1B7E" w:rsidRPr="00907746" w:rsidRDefault="00CE1B7E" w:rsidP="00CE1B7E">
      <w:pPr>
        <w:spacing w:before="120" w:after="120" w:line="288" w:lineRule="auto"/>
        <w:jc w:val="both"/>
        <w:rPr>
          <w:rFonts w:cs="HelveticaNeue-Light"/>
        </w:rPr>
      </w:pPr>
      <w:bookmarkStart w:id="28" w:name="_Toc385175738"/>
      <w:r>
        <w:rPr>
          <w:rFonts w:cs="HelveticaNeue-Light"/>
        </w:rPr>
        <w:t>The method was</w:t>
      </w:r>
      <w:r w:rsidRPr="00907746">
        <w:rPr>
          <w:rFonts w:cs="HelveticaNeue-Light"/>
        </w:rPr>
        <w:t xml:space="preserve"> used to </w:t>
      </w:r>
      <w:r>
        <w:rPr>
          <w:rFonts w:cs="HelveticaNeue-Light"/>
        </w:rPr>
        <w:t>identify areas requiring management</w:t>
      </w:r>
      <w:r w:rsidRPr="00907746">
        <w:rPr>
          <w:rFonts w:cs="HelveticaNeue-Light"/>
        </w:rPr>
        <w:t xml:space="preserve"> and therefore </w:t>
      </w:r>
      <w:r>
        <w:rPr>
          <w:rFonts w:cs="HelveticaNeue-Light"/>
        </w:rPr>
        <w:t xml:space="preserve">the basis for determining </w:t>
      </w:r>
      <w:r w:rsidRPr="00907746">
        <w:rPr>
          <w:rFonts w:cs="HelveticaNeue-Light"/>
        </w:rPr>
        <w:t xml:space="preserve">management input and expenditure. The categories for condition as assessed during the site assessment are provided in </w:t>
      </w:r>
      <w:r>
        <w:rPr>
          <w:rFonts w:cs="HelveticaNeue-Light"/>
        </w:rPr>
        <w:t>Table A3.1</w:t>
      </w:r>
      <w:r w:rsidRPr="00907746">
        <w:rPr>
          <w:rFonts w:cs="HelveticaNeue-Light"/>
        </w:rPr>
        <w:t>. Major isolated weed incursions were recorded (e.g., blackberry thickets and other noxious weeds, environmental weeds and also exotic perennial grasses).</w:t>
      </w:r>
    </w:p>
    <w:p w:rsidR="00CE1B7E" w:rsidRPr="00907746" w:rsidRDefault="00CE1B7E" w:rsidP="00CE1B7E">
      <w:pPr>
        <w:pStyle w:val="Heading4"/>
        <w:spacing w:before="480"/>
        <w:rPr>
          <w:rFonts w:ascii="Arial Rounded MT Bold" w:hAnsi="Arial Rounded MT Bold"/>
          <w:b w:val="0"/>
          <w:sz w:val="20"/>
          <w:szCs w:val="28"/>
        </w:rPr>
      </w:pPr>
      <w:r w:rsidRPr="00907746">
        <w:t>Quantitative condition assessment</w:t>
      </w:r>
      <w:bookmarkEnd w:id="28"/>
      <w:r w:rsidRPr="00907746">
        <w:t xml:space="preserve"> – </w:t>
      </w:r>
      <w:proofErr w:type="spellStart"/>
      <w:r w:rsidRPr="00907746">
        <w:t>BioBanking</w:t>
      </w:r>
      <w:proofErr w:type="spellEnd"/>
      <w:r w:rsidRPr="00907746">
        <w:t xml:space="preserve"> site scores</w:t>
      </w:r>
    </w:p>
    <w:p w:rsidR="00CE1B7E" w:rsidRDefault="00CE1B7E" w:rsidP="00CE1B7E">
      <w:pPr>
        <w:spacing w:before="120" w:after="120" w:line="288" w:lineRule="auto"/>
        <w:jc w:val="both"/>
        <w:rPr>
          <w:rFonts w:cs="HelveticaNeue-Light"/>
        </w:rPr>
      </w:pPr>
      <w:r w:rsidRPr="00907746">
        <w:rPr>
          <w:rFonts w:cs="HelveticaNeue-Light"/>
        </w:rPr>
        <w:t xml:space="preserve">A quantitative assessment of condition was conducted at selected sites considered representative of the varying condition and treatment types observed throughout the conservation areas. This data can be used to align a </w:t>
      </w:r>
      <w:proofErr w:type="spellStart"/>
      <w:r w:rsidRPr="00907746">
        <w:rPr>
          <w:rFonts w:cs="HelveticaNeue-Light"/>
        </w:rPr>
        <w:t>BioMetric</w:t>
      </w:r>
      <w:proofErr w:type="spellEnd"/>
      <w:r w:rsidRPr="00907746">
        <w:rPr>
          <w:rFonts w:cs="HelveticaNeue-Light"/>
        </w:rPr>
        <w:t xml:space="preserve"> site value score for each vegetation zone. The score can inform, in terms of improve and maintain outcomes for biodiversity, which vegetation zones are likely to be in need of the greatest management input and expenditure. It was assumed that full </w:t>
      </w:r>
      <w:proofErr w:type="spellStart"/>
      <w:r w:rsidRPr="00907746">
        <w:rPr>
          <w:rFonts w:cs="HelveticaNeue-Light"/>
        </w:rPr>
        <w:t>BioMetric</w:t>
      </w:r>
      <w:proofErr w:type="spellEnd"/>
      <w:r w:rsidRPr="00907746">
        <w:rPr>
          <w:rFonts w:cs="HelveticaNeue-Light"/>
        </w:rPr>
        <w:t xml:space="preserve"> site attribute data (i.e., 20 x 50 metre plots and transects) have been conducted at each of the conservation sites and the data collected by Niche compliments this. </w:t>
      </w:r>
      <w:proofErr w:type="spellStart"/>
      <w:r w:rsidRPr="00907746">
        <w:rPr>
          <w:rFonts w:cs="HelveticaNeue-Light"/>
        </w:rPr>
        <w:t>BioMetric</w:t>
      </w:r>
      <w:proofErr w:type="spellEnd"/>
      <w:r w:rsidRPr="00907746">
        <w:rPr>
          <w:rFonts w:cs="HelveticaNeue-Light"/>
        </w:rPr>
        <w:t xml:space="preserve"> data was collected by Niche a</w:t>
      </w:r>
      <w:r>
        <w:rPr>
          <w:rFonts w:cs="HelveticaNeue-Light"/>
        </w:rPr>
        <w:t>t the 12 sites listed in Table A3.2</w:t>
      </w:r>
      <w:r w:rsidRPr="00907746">
        <w:rPr>
          <w:rFonts w:cs="HelveticaNeue-Light"/>
        </w:rPr>
        <w:t>.</w:t>
      </w:r>
    </w:p>
    <w:p w:rsidR="00CE1B7E" w:rsidRDefault="00CE1B7E" w:rsidP="00CE1B7E">
      <w:pPr>
        <w:spacing w:before="120" w:after="120" w:line="288" w:lineRule="auto"/>
        <w:jc w:val="both"/>
        <w:rPr>
          <w:rFonts w:cs="HelveticaNeue-Light"/>
        </w:rPr>
        <w:sectPr w:rsidR="00CE1B7E" w:rsidSect="00BF5918">
          <w:headerReference w:type="even" r:id="rId6"/>
          <w:headerReference w:type="first" r:id="rId7"/>
          <w:pgSz w:w="11906" w:h="16838" w:code="9"/>
          <w:pgMar w:top="1418" w:right="1361" w:bottom="578" w:left="1440" w:header="283" w:footer="283" w:gutter="0"/>
          <w:cols w:space="720"/>
          <w:docGrid w:linePitch="360"/>
        </w:sectPr>
      </w:pPr>
    </w:p>
    <w:p w:rsidR="00CE1B7E" w:rsidRDefault="00CE1B7E" w:rsidP="00CE1B7E">
      <w:r>
        <w:lastRenderedPageBreak/>
        <w:t xml:space="preserve">Table A3-2 </w:t>
      </w:r>
      <w:proofErr w:type="spellStart"/>
      <w:r w:rsidRPr="00907746">
        <w:t>BioMetric</w:t>
      </w:r>
      <w:proofErr w:type="spellEnd"/>
      <w:r w:rsidRPr="00907746">
        <w:t xml:space="preserve"> Site Attribute Data </w:t>
      </w:r>
      <w:r>
        <w:t>(Niche 2014)</w:t>
      </w:r>
    </w:p>
    <w:p w:rsidR="00CE1B7E" w:rsidRDefault="00CE1B7E" w:rsidP="008452BD">
      <w:pPr>
        <w:spacing w:line="240" w:lineRule="auto"/>
        <w:rPr>
          <w:rFonts w:ascii="Arial Narrow" w:hAnsi="Arial Narrow" w:cs="Calibri"/>
          <w:b/>
          <w:color w:val="FFFFFF" w:themeColor="background1"/>
          <w:sz w:val="18"/>
          <w:szCs w:val="18"/>
          <w:lang w:eastAsia="en-AU"/>
        </w:rPr>
      </w:pPr>
    </w:p>
    <w:tbl>
      <w:tblPr>
        <w:tblW w:w="15026" w:type="dxa"/>
        <w:tblInd w:w="-45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24"/>
        <w:gridCol w:w="750"/>
        <w:gridCol w:w="831"/>
        <w:gridCol w:w="3224"/>
        <w:gridCol w:w="1134"/>
        <w:gridCol w:w="1559"/>
        <w:gridCol w:w="680"/>
        <w:gridCol w:w="680"/>
        <w:gridCol w:w="681"/>
        <w:gridCol w:w="680"/>
        <w:gridCol w:w="681"/>
        <w:gridCol w:w="680"/>
        <w:gridCol w:w="680"/>
        <w:gridCol w:w="681"/>
        <w:gridCol w:w="680"/>
        <w:gridCol w:w="681"/>
      </w:tblGrid>
      <w:tr w:rsidR="00CE1B7E" w:rsidRPr="00484A54" w:rsidTr="008452BD">
        <w:trPr>
          <w:trHeight w:val="300"/>
        </w:trPr>
        <w:tc>
          <w:tcPr>
            <w:tcW w:w="724"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sidRPr="00484A54">
              <w:rPr>
                <w:rFonts w:ascii="Arial Narrow" w:hAnsi="Arial Narrow" w:cs="Calibri"/>
                <w:b/>
                <w:color w:val="FFFFFF" w:themeColor="background1"/>
                <w:sz w:val="18"/>
                <w:szCs w:val="18"/>
                <w:lang w:eastAsia="en-AU"/>
              </w:rPr>
              <w:t>Survey point</w:t>
            </w:r>
          </w:p>
        </w:tc>
        <w:tc>
          <w:tcPr>
            <w:tcW w:w="750" w:type="dxa"/>
            <w:shd w:val="clear" w:color="auto" w:fill="548DD4" w:themeFill="text2" w:themeFillTint="99"/>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sidRPr="00484A54">
              <w:rPr>
                <w:rFonts w:ascii="Arial Narrow" w:hAnsi="Arial Narrow" w:cs="Calibri"/>
                <w:b/>
                <w:color w:val="FFFFFF" w:themeColor="background1"/>
                <w:sz w:val="18"/>
                <w:szCs w:val="18"/>
                <w:lang w:eastAsia="en-AU"/>
              </w:rPr>
              <w:t>Easting</w:t>
            </w:r>
          </w:p>
        </w:tc>
        <w:tc>
          <w:tcPr>
            <w:tcW w:w="831"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sidRPr="00484A54">
              <w:rPr>
                <w:rFonts w:ascii="Arial Narrow" w:hAnsi="Arial Narrow" w:cs="Calibri"/>
                <w:b/>
                <w:color w:val="FFFFFF" w:themeColor="background1"/>
                <w:sz w:val="18"/>
                <w:szCs w:val="18"/>
                <w:lang w:eastAsia="en-AU"/>
              </w:rPr>
              <w:t>Northing</w:t>
            </w:r>
          </w:p>
        </w:tc>
        <w:tc>
          <w:tcPr>
            <w:tcW w:w="3224"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sidRPr="00484A54">
              <w:rPr>
                <w:rFonts w:ascii="Arial Narrow" w:hAnsi="Arial Narrow" w:cs="Calibri"/>
                <w:b/>
                <w:color w:val="FFFFFF" w:themeColor="background1"/>
                <w:sz w:val="18"/>
                <w:szCs w:val="18"/>
                <w:lang w:eastAsia="en-AU"/>
              </w:rPr>
              <w:t>Description</w:t>
            </w:r>
          </w:p>
        </w:tc>
        <w:tc>
          <w:tcPr>
            <w:tcW w:w="1134"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sidRPr="00484A54">
              <w:rPr>
                <w:rFonts w:ascii="Arial Narrow" w:hAnsi="Arial Narrow" w:cs="Calibri"/>
                <w:b/>
                <w:color w:val="FFFFFF" w:themeColor="background1"/>
                <w:sz w:val="18"/>
                <w:szCs w:val="18"/>
                <w:lang w:eastAsia="en-AU"/>
              </w:rPr>
              <w:t>Condition</w:t>
            </w:r>
          </w:p>
        </w:tc>
        <w:tc>
          <w:tcPr>
            <w:tcW w:w="1559"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sidRPr="00484A54">
              <w:rPr>
                <w:rFonts w:ascii="Arial Narrow" w:hAnsi="Arial Narrow" w:cs="Calibri"/>
                <w:b/>
                <w:color w:val="FFFFFF" w:themeColor="background1"/>
                <w:sz w:val="18"/>
                <w:szCs w:val="18"/>
                <w:lang w:eastAsia="en-AU"/>
              </w:rPr>
              <w:t>Photo and Bearing</w:t>
            </w:r>
          </w:p>
        </w:tc>
        <w:tc>
          <w:tcPr>
            <w:tcW w:w="680"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Pr>
                <w:rFonts w:ascii="Arial Narrow" w:hAnsi="Arial Narrow" w:cs="Calibri"/>
                <w:b/>
                <w:color w:val="FFFFFF" w:themeColor="background1"/>
                <w:sz w:val="18"/>
                <w:szCs w:val="18"/>
                <w:lang w:eastAsia="en-AU"/>
              </w:rPr>
              <w:t>NSR</w:t>
            </w:r>
          </w:p>
        </w:tc>
        <w:tc>
          <w:tcPr>
            <w:tcW w:w="680"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Pr>
                <w:rFonts w:ascii="Arial Narrow" w:hAnsi="Arial Narrow" w:cs="Calibri"/>
                <w:b/>
                <w:color w:val="FFFFFF" w:themeColor="background1"/>
                <w:sz w:val="18"/>
                <w:szCs w:val="18"/>
                <w:lang w:eastAsia="en-AU"/>
              </w:rPr>
              <w:t>NOC</w:t>
            </w:r>
          </w:p>
        </w:tc>
        <w:tc>
          <w:tcPr>
            <w:tcW w:w="681"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Pr>
                <w:rFonts w:ascii="Arial Narrow" w:hAnsi="Arial Narrow" w:cs="Calibri"/>
                <w:b/>
                <w:color w:val="FFFFFF" w:themeColor="background1"/>
                <w:sz w:val="18"/>
                <w:szCs w:val="18"/>
                <w:lang w:eastAsia="en-AU"/>
              </w:rPr>
              <w:t>NMC</w:t>
            </w:r>
          </w:p>
        </w:tc>
        <w:tc>
          <w:tcPr>
            <w:tcW w:w="680"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sidRPr="00484A54">
              <w:rPr>
                <w:rFonts w:ascii="Arial Narrow" w:hAnsi="Arial Narrow" w:cs="Calibri"/>
                <w:b/>
                <w:color w:val="FFFFFF" w:themeColor="background1"/>
                <w:sz w:val="18"/>
                <w:szCs w:val="18"/>
                <w:lang w:eastAsia="en-AU"/>
              </w:rPr>
              <w:t>NGCG</w:t>
            </w:r>
          </w:p>
        </w:tc>
        <w:tc>
          <w:tcPr>
            <w:tcW w:w="681"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sidRPr="00484A54">
              <w:rPr>
                <w:rFonts w:ascii="Arial Narrow" w:hAnsi="Arial Narrow" w:cs="Calibri"/>
                <w:b/>
                <w:color w:val="FFFFFF" w:themeColor="background1"/>
                <w:sz w:val="18"/>
                <w:szCs w:val="18"/>
                <w:lang w:eastAsia="en-AU"/>
              </w:rPr>
              <w:t>NGCS</w:t>
            </w:r>
          </w:p>
        </w:tc>
        <w:tc>
          <w:tcPr>
            <w:tcW w:w="680"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sidRPr="00484A54">
              <w:rPr>
                <w:rFonts w:ascii="Arial Narrow" w:hAnsi="Arial Narrow" w:cs="Calibri"/>
                <w:b/>
                <w:color w:val="FFFFFF" w:themeColor="background1"/>
                <w:sz w:val="18"/>
                <w:szCs w:val="18"/>
                <w:lang w:eastAsia="en-AU"/>
              </w:rPr>
              <w:t>NGCO</w:t>
            </w:r>
          </w:p>
        </w:tc>
        <w:tc>
          <w:tcPr>
            <w:tcW w:w="680"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Pr>
                <w:rFonts w:ascii="Arial Narrow" w:hAnsi="Arial Narrow" w:cs="Calibri"/>
                <w:b/>
                <w:color w:val="FFFFFF" w:themeColor="background1"/>
                <w:sz w:val="18"/>
                <w:szCs w:val="18"/>
                <w:lang w:eastAsia="en-AU"/>
              </w:rPr>
              <w:t>E</w:t>
            </w:r>
            <w:r w:rsidRPr="00484A54">
              <w:rPr>
                <w:rFonts w:ascii="Arial Narrow" w:hAnsi="Arial Narrow" w:cs="Calibri"/>
                <w:b/>
                <w:color w:val="FFFFFF" w:themeColor="background1"/>
                <w:sz w:val="18"/>
                <w:szCs w:val="18"/>
                <w:lang w:eastAsia="en-AU"/>
              </w:rPr>
              <w:t>C</w:t>
            </w:r>
          </w:p>
        </w:tc>
        <w:tc>
          <w:tcPr>
            <w:tcW w:w="681"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sidRPr="00484A54">
              <w:rPr>
                <w:rFonts w:ascii="Arial Narrow" w:hAnsi="Arial Narrow" w:cs="Calibri"/>
                <w:b/>
                <w:color w:val="FFFFFF" w:themeColor="background1"/>
                <w:sz w:val="18"/>
                <w:szCs w:val="18"/>
                <w:lang w:eastAsia="en-AU"/>
              </w:rPr>
              <w:t>NTH</w:t>
            </w:r>
          </w:p>
        </w:tc>
        <w:tc>
          <w:tcPr>
            <w:tcW w:w="680"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sidRPr="00484A54">
              <w:rPr>
                <w:rFonts w:ascii="Arial Narrow" w:hAnsi="Arial Narrow" w:cs="Calibri"/>
                <w:b/>
                <w:color w:val="FFFFFF" w:themeColor="background1"/>
                <w:sz w:val="18"/>
                <w:szCs w:val="18"/>
                <w:lang w:eastAsia="en-AU"/>
              </w:rPr>
              <w:t>OR</w:t>
            </w:r>
          </w:p>
        </w:tc>
        <w:tc>
          <w:tcPr>
            <w:tcW w:w="681" w:type="dxa"/>
            <w:shd w:val="clear" w:color="auto" w:fill="548DD4" w:themeFill="text2" w:themeFillTint="99"/>
            <w:noWrap/>
            <w:vAlign w:val="center"/>
          </w:tcPr>
          <w:p w:rsidR="00CE1B7E" w:rsidRPr="00484A54" w:rsidRDefault="00CE1B7E" w:rsidP="008452BD">
            <w:pPr>
              <w:spacing w:line="240" w:lineRule="auto"/>
              <w:rPr>
                <w:rFonts w:ascii="Arial Narrow" w:hAnsi="Arial Narrow" w:cs="Calibri"/>
                <w:b/>
                <w:color w:val="FFFFFF" w:themeColor="background1"/>
                <w:sz w:val="18"/>
                <w:szCs w:val="18"/>
                <w:lang w:eastAsia="en-AU"/>
              </w:rPr>
            </w:pPr>
            <w:r w:rsidRPr="00484A54">
              <w:rPr>
                <w:rFonts w:ascii="Arial Narrow" w:hAnsi="Arial Narrow" w:cs="Calibri"/>
                <w:b/>
                <w:color w:val="FFFFFF" w:themeColor="background1"/>
                <w:sz w:val="18"/>
                <w:szCs w:val="18"/>
                <w:lang w:eastAsia="en-AU"/>
              </w:rPr>
              <w:t>FL</w:t>
            </w:r>
          </w:p>
        </w:tc>
      </w:tr>
      <w:tr w:rsidR="00CE1B7E" w:rsidRPr="00907746" w:rsidTr="008452BD">
        <w:trPr>
          <w:trHeight w:val="300"/>
        </w:trPr>
        <w:tc>
          <w:tcPr>
            <w:tcW w:w="7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011</w:t>
            </w:r>
          </w:p>
        </w:tc>
        <w:tc>
          <w:tcPr>
            <w:tcW w:w="750" w:type="dxa"/>
            <w:vAlign w:val="center"/>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209217</w:t>
            </w:r>
          </w:p>
        </w:tc>
        <w:tc>
          <w:tcPr>
            <w:tcW w:w="83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6419577</w:t>
            </w:r>
          </w:p>
        </w:tc>
        <w:tc>
          <w:tcPr>
            <w:tcW w:w="32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Exotic pasture</w:t>
            </w:r>
          </w:p>
        </w:tc>
        <w:tc>
          <w:tcPr>
            <w:tcW w:w="113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No resilience</w:t>
            </w:r>
          </w:p>
        </w:tc>
        <w:tc>
          <w:tcPr>
            <w:tcW w:w="1559"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5614_180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14</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96</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r>
      <w:tr w:rsidR="00CE1B7E" w:rsidRPr="00907746" w:rsidTr="008452BD">
        <w:trPr>
          <w:trHeight w:val="300"/>
        </w:trPr>
        <w:tc>
          <w:tcPr>
            <w:tcW w:w="7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013</w:t>
            </w:r>
          </w:p>
        </w:tc>
        <w:tc>
          <w:tcPr>
            <w:tcW w:w="750" w:type="dxa"/>
            <w:vAlign w:val="center"/>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209073</w:t>
            </w:r>
          </w:p>
        </w:tc>
        <w:tc>
          <w:tcPr>
            <w:tcW w:w="83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6419862</w:t>
            </w:r>
          </w:p>
        </w:tc>
        <w:tc>
          <w:tcPr>
            <w:tcW w:w="32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Native pasture</w:t>
            </w:r>
          </w:p>
        </w:tc>
        <w:tc>
          <w:tcPr>
            <w:tcW w:w="113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Poor</w:t>
            </w:r>
          </w:p>
        </w:tc>
        <w:tc>
          <w:tcPr>
            <w:tcW w:w="1559"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5616_082</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82</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66</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r>
      <w:tr w:rsidR="00CE1B7E" w:rsidRPr="00907746" w:rsidTr="008452BD">
        <w:trPr>
          <w:trHeight w:val="300"/>
        </w:trPr>
        <w:tc>
          <w:tcPr>
            <w:tcW w:w="7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016</w:t>
            </w:r>
          </w:p>
        </w:tc>
        <w:tc>
          <w:tcPr>
            <w:tcW w:w="750" w:type="dxa"/>
            <w:vAlign w:val="center"/>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202743</w:t>
            </w:r>
          </w:p>
        </w:tc>
        <w:tc>
          <w:tcPr>
            <w:tcW w:w="83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6419230</w:t>
            </w:r>
          </w:p>
        </w:tc>
        <w:tc>
          <w:tcPr>
            <w:tcW w:w="32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 xml:space="preserve">Regrowth </w:t>
            </w:r>
            <w:proofErr w:type="spellStart"/>
            <w:r w:rsidRPr="00907746">
              <w:rPr>
                <w:rFonts w:ascii="Arial Narrow" w:hAnsi="Arial Narrow" w:cs="Calibri"/>
                <w:color w:val="000000"/>
                <w:sz w:val="18"/>
                <w:szCs w:val="18"/>
                <w:lang w:eastAsia="en-AU"/>
              </w:rPr>
              <w:t>shrubland</w:t>
            </w:r>
            <w:proofErr w:type="spellEnd"/>
            <w:r w:rsidRPr="00907746">
              <w:rPr>
                <w:rFonts w:ascii="Arial Narrow" w:hAnsi="Arial Narrow" w:cs="Calibri"/>
                <w:color w:val="000000"/>
                <w:sz w:val="18"/>
                <w:szCs w:val="18"/>
                <w:lang w:eastAsia="en-AU"/>
              </w:rPr>
              <w:t xml:space="preserve"> - Map unit 8</w:t>
            </w:r>
          </w:p>
        </w:tc>
        <w:tc>
          <w:tcPr>
            <w:tcW w:w="113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Moderate</w:t>
            </w:r>
          </w:p>
        </w:tc>
        <w:tc>
          <w:tcPr>
            <w:tcW w:w="1559"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5623_136</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10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38</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1</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9.5</w:t>
            </w:r>
          </w:p>
        </w:tc>
      </w:tr>
      <w:tr w:rsidR="00CE1B7E" w:rsidRPr="00907746" w:rsidTr="008452BD">
        <w:trPr>
          <w:trHeight w:val="300"/>
        </w:trPr>
        <w:tc>
          <w:tcPr>
            <w:tcW w:w="7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019</w:t>
            </w:r>
          </w:p>
        </w:tc>
        <w:tc>
          <w:tcPr>
            <w:tcW w:w="750" w:type="dxa"/>
            <w:vAlign w:val="center"/>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203065</w:t>
            </w:r>
          </w:p>
        </w:tc>
        <w:tc>
          <w:tcPr>
            <w:tcW w:w="83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6419622</w:t>
            </w:r>
          </w:p>
        </w:tc>
        <w:tc>
          <w:tcPr>
            <w:tcW w:w="32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Narrow-leaved I</w:t>
            </w:r>
            <w:r>
              <w:rPr>
                <w:rFonts w:ascii="Arial Narrow" w:hAnsi="Arial Narrow" w:cs="Calibri"/>
                <w:color w:val="000000"/>
                <w:sz w:val="18"/>
                <w:szCs w:val="18"/>
                <w:lang w:eastAsia="en-AU"/>
              </w:rPr>
              <w:t xml:space="preserve">ron </w:t>
            </w:r>
            <w:r w:rsidRPr="00907746">
              <w:rPr>
                <w:rFonts w:ascii="Arial Narrow" w:hAnsi="Arial Narrow" w:cs="Calibri"/>
                <w:color w:val="000000"/>
                <w:sz w:val="18"/>
                <w:szCs w:val="18"/>
                <w:lang w:eastAsia="en-AU"/>
              </w:rPr>
              <w:t>B</w:t>
            </w:r>
            <w:r>
              <w:rPr>
                <w:rFonts w:ascii="Arial Narrow" w:hAnsi="Arial Narrow" w:cs="Calibri"/>
                <w:color w:val="000000"/>
                <w:sz w:val="18"/>
                <w:szCs w:val="18"/>
                <w:lang w:eastAsia="en-AU"/>
              </w:rPr>
              <w:t>ark</w:t>
            </w:r>
          </w:p>
        </w:tc>
        <w:tc>
          <w:tcPr>
            <w:tcW w:w="113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Good</w:t>
            </w:r>
          </w:p>
        </w:tc>
        <w:tc>
          <w:tcPr>
            <w:tcW w:w="1559"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5626_143</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19.5</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6.5</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24</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56</w:t>
            </w:r>
          </w:p>
        </w:tc>
      </w:tr>
      <w:tr w:rsidR="00CE1B7E" w:rsidRPr="00907746" w:rsidTr="008452BD">
        <w:trPr>
          <w:trHeight w:val="300"/>
        </w:trPr>
        <w:tc>
          <w:tcPr>
            <w:tcW w:w="7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020</w:t>
            </w:r>
          </w:p>
        </w:tc>
        <w:tc>
          <w:tcPr>
            <w:tcW w:w="750" w:type="dxa"/>
            <w:vAlign w:val="center"/>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203039</w:t>
            </w:r>
          </w:p>
        </w:tc>
        <w:tc>
          <w:tcPr>
            <w:tcW w:w="83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6420196</w:t>
            </w:r>
          </w:p>
        </w:tc>
        <w:tc>
          <w:tcPr>
            <w:tcW w:w="32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Rough-barked Apple</w:t>
            </w:r>
          </w:p>
        </w:tc>
        <w:tc>
          <w:tcPr>
            <w:tcW w:w="113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Moderate</w:t>
            </w:r>
          </w:p>
        </w:tc>
        <w:tc>
          <w:tcPr>
            <w:tcW w:w="1559"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5627_165</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25</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0.5</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88</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14</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4</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1</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0.5</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3</w:t>
            </w:r>
          </w:p>
        </w:tc>
      </w:tr>
      <w:tr w:rsidR="00CE1B7E" w:rsidRPr="00907746" w:rsidTr="008452BD">
        <w:trPr>
          <w:trHeight w:val="300"/>
        </w:trPr>
        <w:tc>
          <w:tcPr>
            <w:tcW w:w="7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024</w:t>
            </w:r>
          </w:p>
        </w:tc>
        <w:tc>
          <w:tcPr>
            <w:tcW w:w="750" w:type="dxa"/>
            <w:vAlign w:val="center"/>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209207</w:t>
            </w:r>
          </w:p>
        </w:tc>
        <w:tc>
          <w:tcPr>
            <w:tcW w:w="83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6418836</w:t>
            </w:r>
          </w:p>
        </w:tc>
        <w:tc>
          <w:tcPr>
            <w:tcW w:w="32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Native pasture</w:t>
            </w:r>
          </w:p>
        </w:tc>
        <w:tc>
          <w:tcPr>
            <w:tcW w:w="113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Very poor</w:t>
            </w:r>
          </w:p>
        </w:tc>
        <w:tc>
          <w:tcPr>
            <w:tcW w:w="1559"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5633_110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82</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16</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80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r>
      <w:tr w:rsidR="00CE1B7E" w:rsidRPr="00907746" w:rsidTr="008452BD">
        <w:trPr>
          <w:trHeight w:val="300"/>
        </w:trPr>
        <w:tc>
          <w:tcPr>
            <w:tcW w:w="7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030</w:t>
            </w:r>
          </w:p>
        </w:tc>
        <w:tc>
          <w:tcPr>
            <w:tcW w:w="750" w:type="dxa"/>
            <w:vAlign w:val="center"/>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207249</w:t>
            </w:r>
          </w:p>
        </w:tc>
        <w:tc>
          <w:tcPr>
            <w:tcW w:w="83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6419853</w:t>
            </w:r>
          </w:p>
        </w:tc>
        <w:tc>
          <w:tcPr>
            <w:tcW w:w="32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Box Gum Woodland</w:t>
            </w:r>
          </w:p>
        </w:tc>
        <w:tc>
          <w:tcPr>
            <w:tcW w:w="113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Poor</w:t>
            </w:r>
          </w:p>
        </w:tc>
        <w:tc>
          <w:tcPr>
            <w:tcW w:w="1559"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5645_249</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27</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24</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18</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42</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1</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18</w:t>
            </w:r>
          </w:p>
        </w:tc>
      </w:tr>
      <w:tr w:rsidR="00CE1B7E" w:rsidRPr="00907746" w:rsidTr="008452BD">
        <w:trPr>
          <w:trHeight w:val="300"/>
        </w:trPr>
        <w:tc>
          <w:tcPr>
            <w:tcW w:w="7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045</w:t>
            </w:r>
          </w:p>
        </w:tc>
        <w:tc>
          <w:tcPr>
            <w:tcW w:w="750" w:type="dxa"/>
            <w:vAlign w:val="center"/>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205746</w:t>
            </w:r>
          </w:p>
        </w:tc>
        <w:tc>
          <w:tcPr>
            <w:tcW w:w="83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6418865</w:t>
            </w:r>
          </w:p>
        </w:tc>
        <w:tc>
          <w:tcPr>
            <w:tcW w:w="32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 xml:space="preserve">Tailings dam rehab site - </w:t>
            </w:r>
            <w:proofErr w:type="spellStart"/>
            <w:r w:rsidRPr="00907746">
              <w:rPr>
                <w:rFonts w:ascii="Arial Narrow" w:hAnsi="Arial Narrow" w:cs="Calibri"/>
                <w:color w:val="000000"/>
                <w:sz w:val="18"/>
                <w:szCs w:val="18"/>
                <w:lang w:eastAsia="en-AU"/>
              </w:rPr>
              <w:t>rhodes</w:t>
            </w:r>
            <w:proofErr w:type="spellEnd"/>
            <w:r w:rsidRPr="00907746">
              <w:rPr>
                <w:rFonts w:ascii="Arial Narrow" w:hAnsi="Arial Narrow" w:cs="Calibri"/>
                <w:color w:val="000000"/>
                <w:sz w:val="18"/>
                <w:szCs w:val="18"/>
                <w:lang w:eastAsia="en-AU"/>
              </w:rPr>
              <w:t xml:space="preserve"> and smut</w:t>
            </w:r>
          </w:p>
        </w:tc>
        <w:tc>
          <w:tcPr>
            <w:tcW w:w="113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Rehab</w:t>
            </w:r>
          </w:p>
        </w:tc>
        <w:tc>
          <w:tcPr>
            <w:tcW w:w="1559"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5678_225</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80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r>
      <w:tr w:rsidR="00CE1B7E" w:rsidRPr="00907746" w:rsidTr="008452BD">
        <w:trPr>
          <w:trHeight w:val="300"/>
        </w:trPr>
        <w:tc>
          <w:tcPr>
            <w:tcW w:w="7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046</w:t>
            </w:r>
          </w:p>
        </w:tc>
        <w:tc>
          <w:tcPr>
            <w:tcW w:w="750" w:type="dxa"/>
            <w:vAlign w:val="center"/>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205674</w:t>
            </w:r>
          </w:p>
        </w:tc>
        <w:tc>
          <w:tcPr>
            <w:tcW w:w="83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6418771</w:t>
            </w:r>
          </w:p>
        </w:tc>
        <w:tc>
          <w:tcPr>
            <w:tcW w:w="32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 xml:space="preserve">Pit 1 rehab - </w:t>
            </w:r>
            <w:r>
              <w:rPr>
                <w:rFonts w:ascii="Arial Narrow" w:hAnsi="Arial Narrow" w:cs="Calibri"/>
                <w:color w:val="000000"/>
                <w:sz w:val="18"/>
                <w:szCs w:val="18"/>
                <w:lang w:eastAsia="en-AU"/>
              </w:rPr>
              <w:t>unknown treatment - sapling eucalypts</w:t>
            </w:r>
            <w:r w:rsidRPr="00907746">
              <w:rPr>
                <w:rFonts w:ascii="Arial Narrow" w:hAnsi="Arial Narrow" w:cs="Calibri"/>
                <w:color w:val="000000"/>
                <w:sz w:val="18"/>
                <w:szCs w:val="18"/>
                <w:lang w:eastAsia="en-AU"/>
              </w:rPr>
              <w:t xml:space="preserve"> and wattles</w:t>
            </w:r>
          </w:p>
        </w:tc>
        <w:tc>
          <w:tcPr>
            <w:tcW w:w="113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Rehab</w:t>
            </w:r>
          </w:p>
        </w:tc>
        <w:tc>
          <w:tcPr>
            <w:tcW w:w="1559"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5681_214</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9</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82</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r>
      <w:tr w:rsidR="00CE1B7E" w:rsidRPr="00907746" w:rsidTr="008452BD">
        <w:trPr>
          <w:trHeight w:val="300"/>
        </w:trPr>
        <w:tc>
          <w:tcPr>
            <w:tcW w:w="7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048</w:t>
            </w:r>
          </w:p>
        </w:tc>
        <w:tc>
          <w:tcPr>
            <w:tcW w:w="750" w:type="dxa"/>
            <w:vAlign w:val="center"/>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203768</w:t>
            </w:r>
          </w:p>
        </w:tc>
        <w:tc>
          <w:tcPr>
            <w:tcW w:w="83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6417764</w:t>
            </w:r>
          </w:p>
        </w:tc>
        <w:tc>
          <w:tcPr>
            <w:tcW w:w="32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Translocated topsoil - 50/50 native to weed</w:t>
            </w:r>
          </w:p>
        </w:tc>
        <w:tc>
          <w:tcPr>
            <w:tcW w:w="113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Rehab</w:t>
            </w:r>
          </w:p>
        </w:tc>
        <w:tc>
          <w:tcPr>
            <w:tcW w:w="1559"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5684_350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46</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48</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r>
      <w:tr w:rsidR="00CE1B7E" w:rsidRPr="00907746" w:rsidTr="008452BD">
        <w:trPr>
          <w:trHeight w:val="300"/>
        </w:trPr>
        <w:tc>
          <w:tcPr>
            <w:tcW w:w="7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050</w:t>
            </w:r>
          </w:p>
        </w:tc>
        <w:tc>
          <w:tcPr>
            <w:tcW w:w="750" w:type="dxa"/>
            <w:vAlign w:val="center"/>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204369</w:t>
            </w:r>
          </w:p>
        </w:tc>
        <w:tc>
          <w:tcPr>
            <w:tcW w:w="83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6418260</w:t>
            </w:r>
          </w:p>
        </w:tc>
        <w:tc>
          <w:tcPr>
            <w:tcW w:w="32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 xml:space="preserve">Pit 5 SE Rehab - Acacia </w:t>
            </w:r>
            <w:proofErr w:type="spellStart"/>
            <w:r w:rsidRPr="00907746">
              <w:rPr>
                <w:rFonts w:ascii="Arial Narrow" w:hAnsi="Arial Narrow" w:cs="Calibri"/>
                <w:color w:val="000000"/>
                <w:sz w:val="18"/>
                <w:szCs w:val="18"/>
                <w:lang w:eastAsia="en-AU"/>
              </w:rPr>
              <w:t>shrubland</w:t>
            </w:r>
            <w:proofErr w:type="spellEnd"/>
          </w:p>
        </w:tc>
        <w:tc>
          <w:tcPr>
            <w:tcW w:w="113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Rehab</w:t>
            </w:r>
          </w:p>
        </w:tc>
        <w:tc>
          <w:tcPr>
            <w:tcW w:w="1559"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5689_135</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90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26</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40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67</w:t>
            </w:r>
          </w:p>
        </w:tc>
      </w:tr>
      <w:tr w:rsidR="00CE1B7E" w:rsidRPr="00907746" w:rsidTr="008452BD">
        <w:trPr>
          <w:trHeight w:val="300"/>
        </w:trPr>
        <w:tc>
          <w:tcPr>
            <w:tcW w:w="7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066</w:t>
            </w:r>
          </w:p>
        </w:tc>
        <w:tc>
          <w:tcPr>
            <w:tcW w:w="750" w:type="dxa"/>
            <w:vAlign w:val="center"/>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213785</w:t>
            </w:r>
          </w:p>
        </w:tc>
        <w:tc>
          <w:tcPr>
            <w:tcW w:w="83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6419216</w:t>
            </w:r>
          </w:p>
        </w:tc>
        <w:tc>
          <w:tcPr>
            <w:tcW w:w="322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 xml:space="preserve">Regenerating </w:t>
            </w:r>
            <w:proofErr w:type="spellStart"/>
            <w:r w:rsidRPr="00907746">
              <w:rPr>
                <w:rFonts w:ascii="Arial Narrow" w:hAnsi="Arial Narrow" w:cs="Calibri"/>
                <w:color w:val="000000"/>
                <w:sz w:val="18"/>
                <w:szCs w:val="18"/>
                <w:lang w:eastAsia="en-AU"/>
              </w:rPr>
              <w:t>shrubland</w:t>
            </w:r>
            <w:proofErr w:type="spellEnd"/>
            <w:r w:rsidRPr="00907746">
              <w:rPr>
                <w:rFonts w:ascii="Arial Narrow" w:hAnsi="Arial Narrow" w:cs="Calibri"/>
                <w:color w:val="000000"/>
                <w:sz w:val="18"/>
                <w:szCs w:val="18"/>
                <w:lang w:eastAsia="en-AU"/>
              </w:rPr>
              <w:t xml:space="preserve"> in NLIB - </w:t>
            </w:r>
            <w:proofErr w:type="spellStart"/>
            <w:r w:rsidRPr="00907746">
              <w:rPr>
                <w:rFonts w:ascii="Arial Narrow" w:hAnsi="Arial Narrow" w:cs="Calibri"/>
                <w:color w:val="000000"/>
                <w:sz w:val="18"/>
                <w:szCs w:val="18"/>
                <w:lang w:eastAsia="en-AU"/>
              </w:rPr>
              <w:t>Blakelys</w:t>
            </w:r>
            <w:proofErr w:type="spellEnd"/>
          </w:p>
        </w:tc>
        <w:tc>
          <w:tcPr>
            <w:tcW w:w="1134"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Moderate</w:t>
            </w:r>
          </w:p>
        </w:tc>
        <w:tc>
          <w:tcPr>
            <w:tcW w:w="1559"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5722_095</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76</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52</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10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0"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c>
          <w:tcPr>
            <w:tcW w:w="681" w:type="dxa"/>
            <w:shd w:val="clear" w:color="auto" w:fill="auto"/>
            <w:noWrap/>
            <w:vAlign w:val="center"/>
            <w:hideMark/>
          </w:tcPr>
          <w:p w:rsidR="00CE1B7E" w:rsidRPr="00907746" w:rsidRDefault="00CE1B7E" w:rsidP="008452BD">
            <w:pPr>
              <w:spacing w:line="240" w:lineRule="auto"/>
              <w:rPr>
                <w:rFonts w:ascii="Arial Narrow" w:hAnsi="Arial Narrow" w:cs="Calibri"/>
                <w:color w:val="000000"/>
                <w:sz w:val="18"/>
                <w:szCs w:val="18"/>
                <w:lang w:eastAsia="en-AU"/>
              </w:rPr>
            </w:pPr>
            <w:r w:rsidRPr="00907746">
              <w:rPr>
                <w:rFonts w:ascii="Arial Narrow" w:hAnsi="Arial Narrow" w:cs="Calibri"/>
                <w:color w:val="000000"/>
                <w:sz w:val="18"/>
                <w:szCs w:val="18"/>
                <w:lang w:eastAsia="en-AU"/>
              </w:rPr>
              <w:t>0</w:t>
            </w:r>
          </w:p>
        </w:tc>
      </w:tr>
    </w:tbl>
    <w:p w:rsidR="00CE1B7E" w:rsidRPr="00907746" w:rsidRDefault="00CE1B7E" w:rsidP="00CE1B7E">
      <w:pPr>
        <w:rPr>
          <w:color w:val="FF0000"/>
          <w:lang w:val="en-GB" w:eastAsia="en-AU"/>
        </w:rPr>
      </w:pPr>
    </w:p>
    <w:p w:rsidR="00CE1B7E" w:rsidRDefault="00CE1B7E"/>
    <w:p w:rsidR="00CE1B7E" w:rsidRDefault="00CE1B7E"/>
    <w:p w:rsidR="007D69AB" w:rsidRDefault="007D69AB"/>
    <w:sectPr w:rsidR="007D69AB" w:rsidSect="00CE1B7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7E" w:rsidRDefault="00CE1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7E" w:rsidRDefault="00CE1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711F"/>
    <w:multiLevelType w:val="hybridMultilevel"/>
    <w:tmpl w:val="53E86A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78540438"/>
    <w:multiLevelType w:val="hybridMultilevel"/>
    <w:tmpl w:val="0848F4F0"/>
    <w:lvl w:ilvl="0" w:tplc="207A3C72">
      <w:start w:val="1"/>
      <w:numFmt w:val="bullet"/>
      <w:lvlText w:val=""/>
      <w:lvlJc w:val="left"/>
      <w:pPr>
        <w:ind w:left="360" w:hanging="360"/>
      </w:pPr>
      <w:rPr>
        <w:rFonts w:ascii="Symbol" w:hAnsi="Symbol" w:hint="default"/>
      </w:rPr>
    </w:lvl>
    <w:lvl w:ilvl="1" w:tplc="45C88868">
      <w:start w:val="1"/>
      <w:numFmt w:val="bullet"/>
      <w:lvlText w:val="o"/>
      <w:lvlJc w:val="left"/>
      <w:pPr>
        <w:ind w:left="1080" w:hanging="360"/>
      </w:pPr>
      <w:rPr>
        <w:rFonts w:ascii="Courier New" w:hAnsi="Courier New" w:cs="Times New Roman" w:hint="default"/>
      </w:rPr>
    </w:lvl>
    <w:lvl w:ilvl="2" w:tplc="8AE60930">
      <w:start w:val="1"/>
      <w:numFmt w:val="bullet"/>
      <w:lvlText w:val=""/>
      <w:lvlJc w:val="left"/>
      <w:pPr>
        <w:ind w:left="1800" w:hanging="360"/>
      </w:pPr>
      <w:rPr>
        <w:rFonts w:ascii="Wingdings" w:hAnsi="Wingdings" w:hint="default"/>
      </w:rPr>
    </w:lvl>
    <w:lvl w:ilvl="3" w:tplc="CDBC4F5A">
      <w:start w:val="1"/>
      <w:numFmt w:val="bullet"/>
      <w:lvlText w:val=""/>
      <w:lvlJc w:val="left"/>
      <w:pPr>
        <w:ind w:left="2520" w:hanging="360"/>
      </w:pPr>
      <w:rPr>
        <w:rFonts w:ascii="Symbol" w:hAnsi="Symbol" w:hint="default"/>
      </w:rPr>
    </w:lvl>
    <w:lvl w:ilvl="4" w:tplc="C5B64F04">
      <w:start w:val="1"/>
      <w:numFmt w:val="bullet"/>
      <w:lvlText w:val="o"/>
      <w:lvlJc w:val="left"/>
      <w:pPr>
        <w:ind w:left="3240" w:hanging="360"/>
      </w:pPr>
      <w:rPr>
        <w:rFonts w:ascii="Courier New" w:hAnsi="Courier New" w:cs="Times New Roman" w:hint="default"/>
      </w:rPr>
    </w:lvl>
    <w:lvl w:ilvl="5" w:tplc="C2DAB808">
      <w:start w:val="1"/>
      <w:numFmt w:val="bullet"/>
      <w:lvlText w:val=""/>
      <w:lvlJc w:val="left"/>
      <w:pPr>
        <w:ind w:left="3960" w:hanging="360"/>
      </w:pPr>
      <w:rPr>
        <w:rFonts w:ascii="Wingdings" w:hAnsi="Wingdings" w:hint="default"/>
      </w:rPr>
    </w:lvl>
    <w:lvl w:ilvl="6" w:tplc="944241DC">
      <w:start w:val="1"/>
      <w:numFmt w:val="bullet"/>
      <w:lvlText w:val=""/>
      <w:lvlJc w:val="left"/>
      <w:pPr>
        <w:ind w:left="4680" w:hanging="360"/>
      </w:pPr>
      <w:rPr>
        <w:rFonts w:ascii="Symbol" w:hAnsi="Symbol" w:hint="default"/>
      </w:rPr>
    </w:lvl>
    <w:lvl w:ilvl="7" w:tplc="EAA2E7A0">
      <w:start w:val="1"/>
      <w:numFmt w:val="bullet"/>
      <w:lvlText w:val="o"/>
      <w:lvlJc w:val="left"/>
      <w:pPr>
        <w:ind w:left="5400" w:hanging="360"/>
      </w:pPr>
      <w:rPr>
        <w:rFonts w:ascii="Courier New" w:hAnsi="Courier New" w:cs="Times New Roman" w:hint="default"/>
      </w:rPr>
    </w:lvl>
    <w:lvl w:ilvl="8" w:tplc="AB880B6E">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7E"/>
    <w:rsid w:val="007D69AB"/>
    <w:rsid w:val="00CE1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7E"/>
    <w:pPr>
      <w:spacing w:after="0" w:line="300" w:lineRule="auto"/>
    </w:pPr>
    <w:rPr>
      <w:rFonts w:eastAsia="Times New Roman" w:cs="Times New Roman"/>
      <w:szCs w:val="20"/>
    </w:rPr>
  </w:style>
  <w:style w:type="paragraph" w:styleId="Heading4">
    <w:name w:val="heading 4"/>
    <w:aliases w:val="table heading"/>
    <w:basedOn w:val="Normal"/>
    <w:next w:val="Normal"/>
    <w:link w:val="Heading4Char"/>
    <w:qFormat/>
    <w:rsid w:val="00CE1B7E"/>
    <w:pPr>
      <w:keepNext/>
      <w:outlineLvl w:val="3"/>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1B7E"/>
    <w:rPr>
      <w:rFonts w:eastAsia="Times New Roman" w:cs="Times New Roman"/>
      <w:b/>
      <w:i/>
      <w:iCs/>
      <w:szCs w:val="20"/>
    </w:rPr>
  </w:style>
  <w:style w:type="paragraph" w:styleId="Caption">
    <w:name w:val="caption"/>
    <w:basedOn w:val="Normal"/>
    <w:next w:val="Normal"/>
    <w:link w:val="CaptionChar"/>
    <w:qFormat/>
    <w:rsid w:val="00CE1B7E"/>
    <w:pPr>
      <w:spacing w:line="240" w:lineRule="auto"/>
      <w:jc w:val="center"/>
    </w:pPr>
    <w:rPr>
      <w:rFonts w:ascii="Calibri" w:hAnsi="Calibri"/>
      <w:b/>
    </w:rPr>
  </w:style>
  <w:style w:type="paragraph" w:styleId="Header">
    <w:name w:val="header"/>
    <w:basedOn w:val="Normal"/>
    <w:link w:val="HeaderChar"/>
    <w:rsid w:val="00CE1B7E"/>
    <w:pPr>
      <w:tabs>
        <w:tab w:val="center" w:pos="4153"/>
        <w:tab w:val="right" w:pos="9072"/>
      </w:tabs>
      <w:spacing w:line="240" w:lineRule="auto"/>
    </w:pPr>
    <w:rPr>
      <w:i/>
      <w:sz w:val="18"/>
    </w:rPr>
  </w:style>
  <w:style w:type="character" w:customStyle="1" w:styleId="HeaderChar">
    <w:name w:val="Header Char"/>
    <w:basedOn w:val="DefaultParagraphFont"/>
    <w:link w:val="Header"/>
    <w:rsid w:val="00CE1B7E"/>
    <w:rPr>
      <w:rFonts w:eastAsia="Times New Roman" w:cs="Times New Roman"/>
      <w:i/>
      <w:sz w:val="18"/>
      <w:szCs w:val="20"/>
    </w:rPr>
  </w:style>
  <w:style w:type="paragraph" w:styleId="ListParagraph">
    <w:name w:val="List Paragraph"/>
    <w:basedOn w:val="Normal"/>
    <w:link w:val="ListParagraphChar"/>
    <w:uiPriority w:val="34"/>
    <w:qFormat/>
    <w:rsid w:val="00CE1B7E"/>
    <w:pPr>
      <w:ind w:left="720"/>
      <w:contextualSpacing/>
    </w:pPr>
  </w:style>
  <w:style w:type="character" w:customStyle="1" w:styleId="CaptionChar">
    <w:name w:val="Caption Char"/>
    <w:basedOn w:val="DefaultParagraphFont"/>
    <w:link w:val="Caption"/>
    <w:rsid w:val="00CE1B7E"/>
    <w:rPr>
      <w:rFonts w:ascii="Calibri" w:eastAsia="Times New Roman" w:hAnsi="Calibri" w:cs="Times New Roman"/>
      <w:b/>
      <w:szCs w:val="20"/>
    </w:rPr>
  </w:style>
  <w:style w:type="character" w:customStyle="1" w:styleId="ListParagraphChar">
    <w:name w:val="List Paragraph Char"/>
    <w:basedOn w:val="DefaultParagraphFont"/>
    <w:link w:val="ListParagraph"/>
    <w:uiPriority w:val="34"/>
    <w:locked/>
    <w:rsid w:val="00CE1B7E"/>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7E"/>
    <w:pPr>
      <w:spacing w:after="0" w:line="300" w:lineRule="auto"/>
    </w:pPr>
    <w:rPr>
      <w:rFonts w:eastAsia="Times New Roman" w:cs="Times New Roman"/>
      <w:szCs w:val="20"/>
    </w:rPr>
  </w:style>
  <w:style w:type="paragraph" w:styleId="Heading4">
    <w:name w:val="heading 4"/>
    <w:aliases w:val="table heading"/>
    <w:basedOn w:val="Normal"/>
    <w:next w:val="Normal"/>
    <w:link w:val="Heading4Char"/>
    <w:qFormat/>
    <w:rsid w:val="00CE1B7E"/>
    <w:pPr>
      <w:keepNext/>
      <w:outlineLvl w:val="3"/>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1B7E"/>
    <w:rPr>
      <w:rFonts w:eastAsia="Times New Roman" w:cs="Times New Roman"/>
      <w:b/>
      <w:i/>
      <w:iCs/>
      <w:szCs w:val="20"/>
    </w:rPr>
  </w:style>
  <w:style w:type="paragraph" w:styleId="Caption">
    <w:name w:val="caption"/>
    <w:basedOn w:val="Normal"/>
    <w:next w:val="Normal"/>
    <w:link w:val="CaptionChar"/>
    <w:qFormat/>
    <w:rsid w:val="00CE1B7E"/>
    <w:pPr>
      <w:spacing w:line="240" w:lineRule="auto"/>
      <w:jc w:val="center"/>
    </w:pPr>
    <w:rPr>
      <w:rFonts w:ascii="Calibri" w:hAnsi="Calibri"/>
      <w:b/>
    </w:rPr>
  </w:style>
  <w:style w:type="paragraph" w:styleId="Header">
    <w:name w:val="header"/>
    <w:basedOn w:val="Normal"/>
    <w:link w:val="HeaderChar"/>
    <w:rsid w:val="00CE1B7E"/>
    <w:pPr>
      <w:tabs>
        <w:tab w:val="center" w:pos="4153"/>
        <w:tab w:val="right" w:pos="9072"/>
      </w:tabs>
      <w:spacing w:line="240" w:lineRule="auto"/>
    </w:pPr>
    <w:rPr>
      <w:i/>
      <w:sz w:val="18"/>
    </w:rPr>
  </w:style>
  <w:style w:type="character" w:customStyle="1" w:styleId="HeaderChar">
    <w:name w:val="Header Char"/>
    <w:basedOn w:val="DefaultParagraphFont"/>
    <w:link w:val="Header"/>
    <w:rsid w:val="00CE1B7E"/>
    <w:rPr>
      <w:rFonts w:eastAsia="Times New Roman" w:cs="Times New Roman"/>
      <w:i/>
      <w:sz w:val="18"/>
      <w:szCs w:val="20"/>
    </w:rPr>
  </w:style>
  <w:style w:type="paragraph" w:styleId="ListParagraph">
    <w:name w:val="List Paragraph"/>
    <w:basedOn w:val="Normal"/>
    <w:link w:val="ListParagraphChar"/>
    <w:uiPriority w:val="34"/>
    <w:qFormat/>
    <w:rsid w:val="00CE1B7E"/>
    <w:pPr>
      <w:ind w:left="720"/>
      <w:contextualSpacing/>
    </w:pPr>
  </w:style>
  <w:style w:type="character" w:customStyle="1" w:styleId="CaptionChar">
    <w:name w:val="Caption Char"/>
    <w:basedOn w:val="DefaultParagraphFont"/>
    <w:link w:val="Caption"/>
    <w:rsid w:val="00CE1B7E"/>
    <w:rPr>
      <w:rFonts w:ascii="Calibri" w:eastAsia="Times New Roman" w:hAnsi="Calibri" w:cs="Times New Roman"/>
      <w:b/>
      <w:szCs w:val="20"/>
    </w:rPr>
  </w:style>
  <w:style w:type="character" w:customStyle="1" w:styleId="ListParagraphChar">
    <w:name w:val="List Paragraph Char"/>
    <w:basedOn w:val="DefaultParagraphFont"/>
    <w:link w:val="ListParagraph"/>
    <w:uiPriority w:val="34"/>
    <w:locked/>
    <w:rsid w:val="00CE1B7E"/>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Peabody Energy</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1</cp:revision>
  <dcterms:created xsi:type="dcterms:W3CDTF">2015-03-31T03:52:00Z</dcterms:created>
  <dcterms:modified xsi:type="dcterms:W3CDTF">2015-03-31T03:54:00Z</dcterms:modified>
</cp:coreProperties>
</file>